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C5B" w:rsidRDefault="00E87169" w:rsidP="00633CD0">
      <w:pPr>
        <w:spacing w:before="120" w:after="120" w:line="360" w:lineRule="auto"/>
        <w:jc w:val="center"/>
        <w:rPr>
          <w:b/>
          <w:sz w:val="36"/>
          <w:szCs w:val="22"/>
          <w:lang w:val="en-CA"/>
        </w:rPr>
      </w:pPr>
      <w:r w:rsidRPr="00E87169">
        <w:rPr>
          <w:b/>
          <w:sz w:val="36"/>
          <w:szCs w:val="22"/>
          <w:lang w:val="en-CA"/>
        </w:rPr>
        <w:t>The effect of tDCS over the right temporo-parietal junction on pain empathy</w:t>
      </w:r>
    </w:p>
    <w:p w:rsidR="00E87169" w:rsidRDefault="00E87169" w:rsidP="00633CD0">
      <w:pPr>
        <w:spacing w:before="120" w:after="120" w:line="360" w:lineRule="auto"/>
        <w:jc w:val="center"/>
        <w:rPr>
          <w:szCs w:val="22"/>
          <w:lang w:val="en-CA"/>
        </w:rPr>
      </w:pPr>
    </w:p>
    <w:p w:rsidR="00E87169" w:rsidRDefault="00E87169" w:rsidP="00633CD0">
      <w:pPr>
        <w:spacing w:before="120" w:after="120" w:line="360" w:lineRule="auto"/>
        <w:jc w:val="center"/>
        <w:rPr>
          <w:b/>
          <w:sz w:val="32"/>
          <w:szCs w:val="22"/>
          <w:lang w:val="en-CA"/>
        </w:rPr>
      </w:pPr>
      <w:r>
        <w:rPr>
          <w:b/>
          <w:sz w:val="32"/>
          <w:szCs w:val="22"/>
          <w:lang w:val="en-CA"/>
        </w:rPr>
        <w:t>Published in Neuropsychologia</w:t>
      </w:r>
    </w:p>
    <w:p w:rsidR="00E87169" w:rsidRPr="00E87169" w:rsidRDefault="00E87169" w:rsidP="00633CD0">
      <w:pPr>
        <w:spacing w:before="120" w:after="120" w:line="360" w:lineRule="auto"/>
        <w:jc w:val="center"/>
        <w:rPr>
          <w:b/>
          <w:sz w:val="32"/>
          <w:szCs w:val="22"/>
          <w:lang w:val="en-CA"/>
        </w:rPr>
      </w:pPr>
    </w:p>
    <w:p w:rsidR="00E87169" w:rsidRPr="0036376D" w:rsidRDefault="00E87169" w:rsidP="00633CD0">
      <w:pPr>
        <w:spacing w:before="120" w:after="120" w:line="360" w:lineRule="auto"/>
        <w:jc w:val="center"/>
        <w:rPr>
          <w:rFonts w:cs="Calibri"/>
          <w:szCs w:val="22"/>
        </w:rPr>
      </w:pPr>
      <w:r w:rsidRPr="0036376D">
        <w:rPr>
          <w:szCs w:val="22"/>
        </w:rPr>
        <w:t>Michel-Pierre Coll</w:t>
      </w:r>
      <w:r w:rsidR="0036376D" w:rsidRPr="0036376D">
        <w:rPr>
          <w:szCs w:val="22"/>
        </w:rPr>
        <w:t xml:space="preserve"> </w:t>
      </w:r>
      <w:proofErr w:type="spellStart"/>
      <w:r w:rsidRPr="0036376D">
        <w:rPr>
          <w:szCs w:val="22"/>
          <w:vertAlign w:val="superscript"/>
        </w:rPr>
        <w:t>a</w:t>
      </w:r>
      <w:proofErr w:type="gramStart"/>
      <w:r w:rsidRPr="0036376D">
        <w:rPr>
          <w:szCs w:val="22"/>
          <w:vertAlign w:val="superscript"/>
        </w:rPr>
        <w:t>,b,c</w:t>
      </w:r>
      <w:proofErr w:type="spellEnd"/>
      <w:proofErr w:type="gramEnd"/>
      <w:r w:rsidRPr="0036376D">
        <w:rPr>
          <w:szCs w:val="22"/>
        </w:rPr>
        <w:t>, Marie-Pier B. Tremblay</w:t>
      </w:r>
      <w:r w:rsidR="0036376D" w:rsidRPr="0036376D">
        <w:rPr>
          <w:szCs w:val="22"/>
        </w:rPr>
        <w:t xml:space="preserve"> </w:t>
      </w:r>
      <w:proofErr w:type="spellStart"/>
      <w:r w:rsidRPr="0036376D">
        <w:rPr>
          <w:szCs w:val="22"/>
          <w:vertAlign w:val="superscript"/>
        </w:rPr>
        <w:t>a,b,c</w:t>
      </w:r>
      <w:proofErr w:type="spellEnd"/>
      <w:r w:rsidRPr="0036376D">
        <w:rPr>
          <w:szCs w:val="22"/>
        </w:rPr>
        <w:t>, Philip L. Jackson</w:t>
      </w:r>
      <w:r w:rsidR="0036376D">
        <w:rPr>
          <w:szCs w:val="22"/>
        </w:rPr>
        <w:t xml:space="preserve"> </w:t>
      </w:r>
      <w:proofErr w:type="spellStart"/>
      <w:r w:rsidRPr="0036376D">
        <w:rPr>
          <w:szCs w:val="22"/>
          <w:vertAlign w:val="superscript"/>
        </w:rPr>
        <w:t>a,b,c</w:t>
      </w:r>
      <w:proofErr w:type="spellEnd"/>
      <w:r w:rsidRPr="0036376D">
        <w:rPr>
          <w:szCs w:val="22"/>
        </w:rPr>
        <w:t>,</w:t>
      </w:r>
    </w:p>
    <w:p w:rsidR="00E87169" w:rsidRPr="00E87169" w:rsidRDefault="00E87169" w:rsidP="00633CD0">
      <w:pPr>
        <w:spacing w:before="120" w:after="120" w:line="360" w:lineRule="auto"/>
        <w:jc w:val="center"/>
        <w:rPr>
          <w:szCs w:val="22"/>
        </w:rPr>
      </w:pPr>
      <w:proofErr w:type="gramStart"/>
      <w:r w:rsidRPr="00E87169">
        <w:rPr>
          <w:szCs w:val="22"/>
          <w:vertAlign w:val="superscript"/>
        </w:rPr>
        <w:t>a</w:t>
      </w:r>
      <w:proofErr w:type="gramEnd"/>
      <w:r w:rsidRPr="00E87169">
        <w:rPr>
          <w:szCs w:val="22"/>
        </w:rPr>
        <w:t xml:space="preserve"> École de psychologie, Faculté des sciences sociales, Université Laval, 2325, rue des Bibliothèques, </w:t>
      </w:r>
      <w:proofErr w:type="spellStart"/>
      <w:r w:rsidRPr="00E87169">
        <w:rPr>
          <w:szCs w:val="22"/>
        </w:rPr>
        <w:t>Quebec</w:t>
      </w:r>
      <w:proofErr w:type="spellEnd"/>
      <w:r w:rsidRPr="00E87169">
        <w:rPr>
          <w:szCs w:val="22"/>
        </w:rPr>
        <w:t xml:space="preserve"> City, QC, Canada G1V0A6</w:t>
      </w:r>
    </w:p>
    <w:p w:rsidR="00E87169" w:rsidRPr="00E87169" w:rsidRDefault="00E87169" w:rsidP="00633CD0">
      <w:pPr>
        <w:spacing w:before="120" w:after="120" w:line="360" w:lineRule="auto"/>
        <w:jc w:val="center"/>
        <w:rPr>
          <w:szCs w:val="22"/>
        </w:rPr>
      </w:pPr>
      <w:proofErr w:type="gramStart"/>
      <w:r w:rsidRPr="00E87169">
        <w:rPr>
          <w:szCs w:val="22"/>
          <w:vertAlign w:val="superscript"/>
        </w:rPr>
        <w:t>b</w:t>
      </w:r>
      <w:proofErr w:type="gramEnd"/>
      <w:r w:rsidRPr="00E87169">
        <w:rPr>
          <w:szCs w:val="22"/>
        </w:rPr>
        <w:t xml:space="preserve"> Centre interdisciplinaire de recherche en réadaptation et intégration sociale, 525, boul. Wilfrid-Wilfrid-Hamel, </w:t>
      </w:r>
      <w:proofErr w:type="spellStart"/>
      <w:r w:rsidRPr="00E87169">
        <w:rPr>
          <w:szCs w:val="22"/>
        </w:rPr>
        <w:t>Quebec</w:t>
      </w:r>
      <w:proofErr w:type="spellEnd"/>
      <w:r w:rsidRPr="00E87169">
        <w:rPr>
          <w:szCs w:val="22"/>
        </w:rPr>
        <w:t xml:space="preserve"> City, QC, Canada G1M2S8</w:t>
      </w:r>
    </w:p>
    <w:p w:rsidR="00E87169" w:rsidRDefault="00E87169" w:rsidP="00633CD0">
      <w:pPr>
        <w:spacing w:before="120" w:after="120" w:line="360" w:lineRule="auto"/>
        <w:jc w:val="center"/>
        <w:rPr>
          <w:szCs w:val="22"/>
        </w:rPr>
      </w:pPr>
      <w:proofErr w:type="gramStart"/>
      <w:r w:rsidRPr="00E87169">
        <w:rPr>
          <w:szCs w:val="22"/>
          <w:vertAlign w:val="superscript"/>
        </w:rPr>
        <w:t>c</w:t>
      </w:r>
      <w:proofErr w:type="gramEnd"/>
      <w:r w:rsidRPr="00E87169">
        <w:rPr>
          <w:szCs w:val="22"/>
        </w:rPr>
        <w:t xml:space="preserve"> Centre de recherche de l'Institut universitaire en santé mentale de Québec, 2601, de la Canardière, </w:t>
      </w:r>
      <w:proofErr w:type="spellStart"/>
      <w:r w:rsidRPr="00E87169">
        <w:rPr>
          <w:szCs w:val="22"/>
        </w:rPr>
        <w:t>Quebec</w:t>
      </w:r>
      <w:proofErr w:type="spellEnd"/>
      <w:r w:rsidRPr="00E87169">
        <w:rPr>
          <w:szCs w:val="22"/>
        </w:rPr>
        <w:t xml:space="preserve"> City, QC, Canada G1J2G3</w:t>
      </w:r>
    </w:p>
    <w:p w:rsidR="00E87169" w:rsidRDefault="00E87169" w:rsidP="00633CD0">
      <w:pPr>
        <w:spacing w:before="120" w:after="120" w:line="360" w:lineRule="auto"/>
        <w:jc w:val="center"/>
        <w:rPr>
          <w:szCs w:val="22"/>
        </w:rPr>
      </w:pPr>
    </w:p>
    <w:p w:rsidR="00E87169" w:rsidRDefault="00E87169" w:rsidP="00633CD0">
      <w:pPr>
        <w:spacing w:before="120" w:after="120" w:line="360" w:lineRule="auto"/>
        <w:jc w:val="left"/>
        <w:rPr>
          <w:szCs w:val="22"/>
        </w:rPr>
      </w:pPr>
    </w:p>
    <w:p w:rsidR="00E87169" w:rsidRDefault="00E87169" w:rsidP="00633CD0">
      <w:pPr>
        <w:spacing w:before="120" w:after="120" w:line="360" w:lineRule="auto"/>
        <w:jc w:val="left"/>
        <w:rPr>
          <w:szCs w:val="22"/>
        </w:rPr>
      </w:pPr>
      <w:proofErr w:type="spellStart"/>
      <w:r w:rsidRPr="00E87169">
        <w:rPr>
          <w:szCs w:val="22"/>
        </w:rPr>
        <w:t>Corresponding</w:t>
      </w:r>
      <w:proofErr w:type="spellEnd"/>
      <w:r w:rsidRPr="00E87169">
        <w:rPr>
          <w:szCs w:val="22"/>
        </w:rPr>
        <w:t xml:space="preserve"> </w:t>
      </w:r>
      <w:proofErr w:type="spellStart"/>
      <w:r w:rsidRPr="00E87169">
        <w:rPr>
          <w:szCs w:val="22"/>
        </w:rPr>
        <w:t>author</w:t>
      </w:r>
      <w:proofErr w:type="spellEnd"/>
      <w:r w:rsidRPr="00E87169">
        <w:rPr>
          <w:szCs w:val="22"/>
        </w:rPr>
        <w:t xml:space="preserve"> at: </w:t>
      </w:r>
    </w:p>
    <w:p w:rsidR="00E87169" w:rsidRDefault="00E87169" w:rsidP="00633CD0">
      <w:pPr>
        <w:jc w:val="left"/>
        <w:rPr>
          <w:szCs w:val="22"/>
        </w:rPr>
      </w:pPr>
      <w:r>
        <w:rPr>
          <w:szCs w:val="22"/>
        </w:rPr>
        <w:t>École de psychologie</w:t>
      </w:r>
    </w:p>
    <w:p w:rsidR="00E87169" w:rsidRDefault="00E87169" w:rsidP="00633CD0">
      <w:pPr>
        <w:jc w:val="left"/>
        <w:rPr>
          <w:szCs w:val="22"/>
        </w:rPr>
      </w:pPr>
      <w:r>
        <w:rPr>
          <w:szCs w:val="22"/>
        </w:rPr>
        <w:t>Université Laval</w:t>
      </w:r>
    </w:p>
    <w:p w:rsidR="00E87169" w:rsidRDefault="00E87169" w:rsidP="00633CD0">
      <w:pPr>
        <w:jc w:val="left"/>
        <w:rPr>
          <w:szCs w:val="22"/>
        </w:rPr>
      </w:pPr>
      <w:r>
        <w:rPr>
          <w:szCs w:val="22"/>
        </w:rPr>
        <w:t>Pavillon Félix-Antoine-Savard</w:t>
      </w:r>
    </w:p>
    <w:p w:rsidR="00E87169" w:rsidRDefault="00E87169" w:rsidP="00633CD0">
      <w:pPr>
        <w:jc w:val="left"/>
        <w:rPr>
          <w:szCs w:val="22"/>
        </w:rPr>
      </w:pPr>
      <w:r>
        <w:rPr>
          <w:szCs w:val="22"/>
        </w:rPr>
        <w:t>2325, rue des Bibliothèques</w:t>
      </w:r>
    </w:p>
    <w:p w:rsidR="00E87169" w:rsidRDefault="00E87169" w:rsidP="00633CD0">
      <w:pPr>
        <w:jc w:val="left"/>
        <w:rPr>
          <w:szCs w:val="22"/>
        </w:rPr>
      </w:pPr>
      <w:r>
        <w:rPr>
          <w:szCs w:val="22"/>
        </w:rPr>
        <w:t>Québec, QC</w:t>
      </w:r>
    </w:p>
    <w:p w:rsidR="00E87169" w:rsidRPr="00E87169" w:rsidRDefault="00E87169" w:rsidP="00633CD0">
      <w:pPr>
        <w:jc w:val="left"/>
        <w:rPr>
          <w:szCs w:val="22"/>
        </w:rPr>
      </w:pPr>
      <w:r w:rsidRPr="00E87169">
        <w:rPr>
          <w:szCs w:val="22"/>
        </w:rPr>
        <w:t>Canada G1V 0A6.</w:t>
      </w:r>
    </w:p>
    <w:p w:rsidR="00E87169" w:rsidRDefault="00E87169" w:rsidP="00633CD0">
      <w:pPr>
        <w:jc w:val="left"/>
        <w:rPr>
          <w:szCs w:val="22"/>
          <w:lang w:val="en-CA"/>
        </w:rPr>
      </w:pPr>
      <w:r w:rsidRPr="00E87169">
        <w:rPr>
          <w:szCs w:val="22"/>
          <w:lang w:val="en-CA"/>
        </w:rPr>
        <w:t>E-mail addres</w:t>
      </w:r>
      <w:r>
        <w:rPr>
          <w:szCs w:val="22"/>
          <w:lang w:val="en-CA"/>
        </w:rPr>
        <w:t xml:space="preserve">s: </w:t>
      </w:r>
      <w:hyperlink r:id="rId8" w:history="1">
        <w:r w:rsidRPr="001E4CC5">
          <w:rPr>
            <w:rStyle w:val="Lienhypertexte"/>
            <w:szCs w:val="22"/>
            <w:lang w:val="en-CA"/>
          </w:rPr>
          <w:t>philip.jackson@psy.ulaval.ca</w:t>
        </w:r>
      </w:hyperlink>
      <w:r>
        <w:rPr>
          <w:szCs w:val="22"/>
          <w:lang w:val="en-CA"/>
        </w:rPr>
        <w:t xml:space="preserve"> </w:t>
      </w:r>
    </w:p>
    <w:p w:rsidR="00E87169" w:rsidRDefault="00E87169" w:rsidP="00633CD0">
      <w:pPr>
        <w:spacing w:before="120" w:after="120" w:line="360" w:lineRule="auto"/>
        <w:rPr>
          <w:szCs w:val="22"/>
          <w:lang w:val="en-CA"/>
        </w:rPr>
      </w:pPr>
      <w:r>
        <w:rPr>
          <w:szCs w:val="22"/>
          <w:lang w:val="en-CA"/>
        </w:rPr>
        <w:br w:type="page"/>
      </w:r>
    </w:p>
    <w:p w:rsidR="00E87169" w:rsidRDefault="0036376D" w:rsidP="00633CD0">
      <w:pPr>
        <w:spacing w:before="120" w:after="120" w:line="360" w:lineRule="auto"/>
        <w:jc w:val="left"/>
        <w:rPr>
          <w:b/>
          <w:szCs w:val="22"/>
          <w:lang w:val="en-CA"/>
        </w:rPr>
      </w:pPr>
      <w:r>
        <w:rPr>
          <w:b/>
          <w:szCs w:val="22"/>
          <w:lang w:val="en-CA"/>
        </w:rPr>
        <w:lastRenderedPageBreak/>
        <w:t>ABSTRACT</w:t>
      </w:r>
    </w:p>
    <w:p w:rsidR="00E87169" w:rsidRDefault="00E87169" w:rsidP="00633CD0">
      <w:pPr>
        <w:spacing w:before="120" w:after="120" w:line="360" w:lineRule="auto"/>
        <w:rPr>
          <w:szCs w:val="22"/>
          <w:lang w:val="en-CA"/>
        </w:rPr>
      </w:pPr>
      <w:r w:rsidRPr="00E87169">
        <w:rPr>
          <w:szCs w:val="22"/>
          <w:lang w:val="en-CA"/>
        </w:rPr>
        <w:t>Empathy is a complex psychological phenomenon crucial for social perception and interactions. Several lines of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evidence suggest that the right temporo-parietal junction is involved in self-other control mechanisms that play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an important role in empathic responses. However, limited direct evidence of the involvement of this region in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empathic responses is currently available. In this study, inhibitory transcranial direct current stimulation over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this region influenced empathic responses to others’ pain. It was found that compared to participants that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received anodal or sham transcranial direct current stimulation, participants who received cathodal transcranial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direct current stimulation over the right temporo-parietal junction perceived the pain of others as less intense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compared to sham stimulation and showed decreased late event related potentials to facial expressions of pain.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Furthermore, it was found the stimulation had no significant effect on measures of sensorimotor resonance and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physiological responses to pain in others. Our results demonstrate that the right temporo-parietal junction plays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 role in empathic responses and that its inhibition can decrease behavioural and cerebral measures related to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the cognitive-evaluative component of empathy. It is proposed that the right temporo-parietal junction is a valid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stimulation target to study the influence of self-other control in empathic processes and could be useful to study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the involvement of this region observed in clinical conditions characterized by altered empathic responses.</w:t>
      </w:r>
    </w:p>
    <w:p w:rsidR="00E87169" w:rsidRDefault="00E87169" w:rsidP="00633CD0">
      <w:pPr>
        <w:spacing w:before="120" w:after="120" w:line="360" w:lineRule="auto"/>
        <w:rPr>
          <w:szCs w:val="22"/>
          <w:lang w:val="en-CA"/>
        </w:rPr>
      </w:pPr>
      <w:r>
        <w:rPr>
          <w:b/>
          <w:szCs w:val="22"/>
          <w:lang w:val="en-CA"/>
        </w:rPr>
        <w:t>Keywords</w:t>
      </w:r>
      <w:r>
        <w:rPr>
          <w:szCs w:val="22"/>
          <w:lang w:val="en-CA"/>
        </w:rPr>
        <w:t>: Empathy, tDCS, Temporo-partial junction, ERP</w:t>
      </w:r>
    </w:p>
    <w:p w:rsidR="00E87169" w:rsidRDefault="00E87169" w:rsidP="00633CD0">
      <w:pPr>
        <w:spacing w:before="120" w:after="120" w:line="360" w:lineRule="auto"/>
        <w:rPr>
          <w:szCs w:val="22"/>
          <w:lang w:val="en-CA"/>
        </w:rPr>
      </w:pPr>
    </w:p>
    <w:p w:rsidR="00E87169" w:rsidRDefault="00E87169" w:rsidP="00633CD0">
      <w:pPr>
        <w:spacing w:before="120" w:after="120" w:line="360" w:lineRule="auto"/>
        <w:rPr>
          <w:szCs w:val="22"/>
          <w:lang w:val="en-CA"/>
        </w:rPr>
      </w:pPr>
      <w:r>
        <w:rPr>
          <w:b/>
          <w:szCs w:val="22"/>
          <w:lang w:val="en-CA"/>
        </w:rPr>
        <w:t xml:space="preserve">1. </w:t>
      </w:r>
      <w:r w:rsidR="0036376D">
        <w:rPr>
          <w:b/>
          <w:szCs w:val="22"/>
          <w:lang w:val="en-CA"/>
        </w:rPr>
        <w:t>INTRODUCTION</w:t>
      </w:r>
    </w:p>
    <w:p w:rsidR="00E87169" w:rsidRDefault="00E87169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E87169">
        <w:rPr>
          <w:szCs w:val="22"/>
          <w:lang w:val="en-CA"/>
        </w:rPr>
        <w:t>Empathy is a complex psychological ability that relies on several</w:t>
      </w:r>
      <w:r>
        <w:rPr>
          <w:szCs w:val="22"/>
          <w:lang w:val="en-CA"/>
        </w:rPr>
        <w:t xml:space="preserve"> </w:t>
      </w:r>
      <w:proofErr w:type="spellStart"/>
      <w:r w:rsidRPr="00E87169">
        <w:rPr>
          <w:szCs w:val="22"/>
          <w:lang w:val="en-CA"/>
        </w:rPr>
        <w:t>neurocomputational</w:t>
      </w:r>
      <w:proofErr w:type="spellEnd"/>
      <w:r w:rsidRPr="00E87169">
        <w:rPr>
          <w:szCs w:val="22"/>
          <w:lang w:val="en-CA"/>
        </w:rPr>
        <w:t xml:space="preserve"> processes. Several theoretical models attempt to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explain empathy (Bird and </w:t>
      </w:r>
      <w:proofErr w:type="spellStart"/>
      <w:r w:rsidRPr="00E87169">
        <w:rPr>
          <w:szCs w:val="22"/>
          <w:lang w:val="en-CA"/>
        </w:rPr>
        <w:t>Viding</w:t>
      </w:r>
      <w:proofErr w:type="spellEnd"/>
      <w:r w:rsidRPr="00E87169">
        <w:rPr>
          <w:szCs w:val="22"/>
          <w:lang w:val="en-CA"/>
        </w:rPr>
        <w:t>, 2014; Decety and Jackson, 2004;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Singer and </w:t>
      </w:r>
      <w:proofErr w:type="spellStart"/>
      <w:r w:rsidRPr="00E87169">
        <w:rPr>
          <w:szCs w:val="22"/>
          <w:lang w:val="en-CA"/>
        </w:rPr>
        <w:t>Lamm</w:t>
      </w:r>
      <w:proofErr w:type="spellEnd"/>
      <w:r w:rsidRPr="00E87169">
        <w:rPr>
          <w:szCs w:val="22"/>
          <w:lang w:val="en-CA"/>
        </w:rPr>
        <w:t xml:space="preserve">, 2009; </w:t>
      </w:r>
      <w:proofErr w:type="spellStart"/>
      <w:r w:rsidRPr="00E87169">
        <w:rPr>
          <w:szCs w:val="22"/>
          <w:lang w:val="en-CA"/>
        </w:rPr>
        <w:t>Zaki</w:t>
      </w:r>
      <w:proofErr w:type="spellEnd"/>
      <w:r w:rsidRPr="00E87169">
        <w:rPr>
          <w:szCs w:val="22"/>
          <w:lang w:val="en-CA"/>
        </w:rPr>
        <w:t xml:space="preserve"> and </w:t>
      </w:r>
      <w:proofErr w:type="spellStart"/>
      <w:r w:rsidRPr="00E87169">
        <w:rPr>
          <w:szCs w:val="22"/>
          <w:lang w:val="en-CA"/>
        </w:rPr>
        <w:t>Ochsner</w:t>
      </w:r>
      <w:proofErr w:type="spellEnd"/>
      <w:r w:rsidRPr="00E87169">
        <w:rPr>
          <w:szCs w:val="22"/>
          <w:lang w:val="en-CA"/>
        </w:rPr>
        <w:t>, 2012), but it is commonly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agreed that there are at least two broad processes underlying empathic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experiences: (1) the vicarious experience of others’ states or the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affective component empathy and (2) the understanding and evaluation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of these states or the cognitive-evaluative component of empathy (Bird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and </w:t>
      </w:r>
      <w:proofErr w:type="spellStart"/>
      <w:r w:rsidRPr="00E87169">
        <w:rPr>
          <w:szCs w:val="22"/>
          <w:lang w:val="en-CA"/>
        </w:rPr>
        <w:t>Viding</w:t>
      </w:r>
      <w:proofErr w:type="spellEnd"/>
      <w:r w:rsidRPr="00E87169">
        <w:rPr>
          <w:szCs w:val="22"/>
          <w:lang w:val="en-CA"/>
        </w:rPr>
        <w:t xml:space="preserve">, 2014; Lockwood, 2016; Singer and </w:t>
      </w:r>
      <w:proofErr w:type="spellStart"/>
      <w:r w:rsidRPr="00E87169">
        <w:rPr>
          <w:szCs w:val="22"/>
          <w:lang w:val="en-CA"/>
        </w:rPr>
        <w:t>Lamm</w:t>
      </w:r>
      <w:proofErr w:type="spellEnd"/>
      <w:r w:rsidRPr="00E87169">
        <w:rPr>
          <w:szCs w:val="22"/>
          <w:lang w:val="en-CA"/>
        </w:rPr>
        <w:t xml:space="preserve">, 2009; </w:t>
      </w:r>
      <w:proofErr w:type="spellStart"/>
      <w:r w:rsidRPr="00E87169">
        <w:rPr>
          <w:szCs w:val="22"/>
          <w:lang w:val="en-CA"/>
        </w:rPr>
        <w:t>Zaki</w:t>
      </w:r>
      <w:proofErr w:type="spellEnd"/>
      <w:r w:rsidRPr="00E87169">
        <w:rPr>
          <w:szCs w:val="22"/>
          <w:lang w:val="en-CA"/>
        </w:rPr>
        <w:t xml:space="preserve"> and</w:t>
      </w:r>
      <w:r>
        <w:rPr>
          <w:szCs w:val="22"/>
          <w:lang w:val="en-CA"/>
        </w:rPr>
        <w:t xml:space="preserve"> </w:t>
      </w:r>
      <w:proofErr w:type="spellStart"/>
      <w:r w:rsidRPr="00E87169">
        <w:rPr>
          <w:szCs w:val="22"/>
          <w:lang w:val="en-CA"/>
        </w:rPr>
        <w:t>Ochsner</w:t>
      </w:r>
      <w:proofErr w:type="spellEnd"/>
      <w:r w:rsidRPr="00E87169">
        <w:rPr>
          <w:szCs w:val="22"/>
          <w:lang w:val="en-CA"/>
        </w:rPr>
        <w:t>, 2012).</w:t>
      </w:r>
    </w:p>
    <w:p w:rsidR="00E87169" w:rsidRPr="00E87169" w:rsidRDefault="00E87169" w:rsidP="00633CD0">
      <w:pPr>
        <w:spacing w:before="120" w:after="120" w:line="360" w:lineRule="auto"/>
        <w:rPr>
          <w:szCs w:val="22"/>
          <w:lang w:val="en-CA"/>
        </w:rPr>
      </w:pPr>
    </w:p>
    <w:p w:rsidR="00633CD0" w:rsidRDefault="00E87169" w:rsidP="00633CD0">
      <w:pPr>
        <w:spacing w:before="120" w:after="120" w:line="360" w:lineRule="auto"/>
        <w:rPr>
          <w:szCs w:val="22"/>
          <w:lang w:val="en-CA"/>
        </w:rPr>
      </w:pPr>
      <w:r w:rsidRPr="00E87169">
        <w:rPr>
          <w:szCs w:val="22"/>
          <w:lang w:val="en-CA"/>
        </w:rPr>
        <w:lastRenderedPageBreak/>
        <w:t>Neuroimaging studies investigating empathy have established a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somewhat clear difference in timing and networks between the affective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and the cognitive-evaluative components of empathy. Fan and Han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(2008) suggested that event-related potential (ERP) responses to visual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stimuli depicting others in pain show distinct components for the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affective and cognitive-evaluative components of empathy. According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to these authors and others (Decety et al., 2010; Fan et al., 2014; Han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et al., 2009), early negative ERP components measured between 100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and 300 ms after stimulus onset (N110 or N200) are associated with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early affective responses of orienting and arousal to others in pain.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These responses have been suggested to be relatively automatic and not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influenced by cognitive or top-down reappraisal of the stimuli (Decety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et al., 2015). On the other hand, later components, occurring after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300 ms (P3 or LPP), are associated with the cognitive appraisal of the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stimuli and their amplitude was shown to be modulated by social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context or attentional focus on pain cues (Chen et al., 2012). Affective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sharing of another's pain has also been suggested to rely on sensorimotor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resonance indexed by the suppression of the sensorimotor mu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alpha oscillations over the central areas (Chen et al., 2012; Perry et al.,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2010; Yang et al., 2009). Functional resonance imaging studies suggest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that the affective component of empathy is linked with the activity of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regions such as the anterior cingulate and insular cortices involved in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integrating and processing </w:t>
      </w:r>
      <w:proofErr w:type="spellStart"/>
      <w:r w:rsidRPr="00E87169">
        <w:rPr>
          <w:szCs w:val="22"/>
          <w:lang w:val="en-CA"/>
        </w:rPr>
        <w:t>interoceptive</w:t>
      </w:r>
      <w:proofErr w:type="spellEnd"/>
      <w:r w:rsidRPr="00E87169">
        <w:rPr>
          <w:szCs w:val="22"/>
          <w:lang w:val="en-CA"/>
        </w:rPr>
        <w:t xml:space="preserve"> information (</w:t>
      </w:r>
      <w:proofErr w:type="spellStart"/>
      <w:r w:rsidRPr="00E87169">
        <w:rPr>
          <w:szCs w:val="22"/>
          <w:lang w:val="en-CA"/>
        </w:rPr>
        <w:t>Lamm</w:t>
      </w:r>
      <w:proofErr w:type="spellEnd"/>
      <w:r w:rsidRPr="00E87169">
        <w:rPr>
          <w:szCs w:val="22"/>
          <w:lang w:val="en-CA"/>
        </w:rPr>
        <w:t xml:space="preserve"> et al.,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2011; </w:t>
      </w:r>
      <w:proofErr w:type="spellStart"/>
      <w:r w:rsidRPr="00E87169">
        <w:rPr>
          <w:szCs w:val="22"/>
          <w:lang w:val="en-CA"/>
        </w:rPr>
        <w:t>Zaki</w:t>
      </w:r>
      <w:proofErr w:type="spellEnd"/>
      <w:r w:rsidRPr="00E87169">
        <w:rPr>
          <w:szCs w:val="22"/>
          <w:lang w:val="en-CA"/>
        </w:rPr>
        <w:t xml:space="preserve"> and </w:t>
      </w:r>
      <w:proofErr w:type="spellStart"/>
      <w:r w:rsidRPr="00E87169">
        <w:rPr>
          <w:szCs w:val="22"/>
          <w:lang w:val="en-CA"/>
        </w:rPr>
        <w:t>Ochsner</w:t>
      </w:r>
      <w:proofErr w:type="spellEnd"/>
      <w:r w:rsidRPr="00E87169">
        <w:rPr>
          <w:szCs w:val="22"/>
          <w:lang w:val="en-CA"/>
        </w:rPr>
        <w:t xml:space="preserve">, 2012; </w:t>
      </w:r>
      <w:proofErr w:type="spellStart"/>
      <w:r w:rsidRPr="00E87169">
        <w:rPr>
          <w:szCs w:val="22"/>
          <w:lang w:val="en-CA"/>
        </w:rPr>
        <w:t>Zaki</w:t>
      </w:r>
      <w:proofErr w:type="spellEnd"/>
      <w:r w:rsidRPr="00E87169">
        <w:rPr>
          <w:szCs w:val="22"/>
          <w:lang w:val="en-CA"/>
        </w:rPr>
        <w:t xml:space="preserve"> et al., 2007). The cognitive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evaluative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component of empathy relies on a different network of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cortical regions such as the medial prefrontal cortex, posterior superior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temporal sulcus, temporal poles and the temporo-parietal junction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(TPJ; Decety and </w:t>
      </w:r>
      <w:proofErr w:type="spellStart"/>
      <w:r w:rsidRPr="00E87169">
        <w:rPr>
          <w:szCs w:val="22"/>
          <w:lang w:val="en-CA"/>
        </w:rPr>
        <w:t>Lamm</w:t>
      </w:r>
      <w:proofErr w:type="spellEnd"/>
      <w:r w:rsidRPr="00E87169">
        <w:rPr>
          <w:szCs w:val="22"/>
          <w:lang w:val="en-CA"/>
        </w:rPr>
        <w:t xml:space="preserve">, 2007; </w:t>
      </w:r>
      <w:proofErr w:type="spellStart"/>
      <w:r w:rsidRPr="00E87169">
        <w:rPr>
          <w:szCs w:val="22"/>
          <w:lang w:val="en-CA"/>
        </w:rPr>
        <w:t>Lamm</w:t>
      </w:r>
      <w:proofErr w:type="spellEnd"/>
      <w:r w:rsidRPr="00E87169">
        <w:rPr>
          <w:szCs w:val="22"/>
          <w:lang w:val="en-CA"/>
        </w:rPr>
        <w:t xml:space="preserve"> et al., 2011; Van </w:t>
      </w:r>
      <w:proofErr w:type="spellStart"/>
      <w:r w:rsidRPr="00E87169">
        <w:rPr>
          <w:szCs w:val="22"/>
          <w:lang w:val="en-CA"/>
        </w:rPr>
        <w:t>Overwalle</w:t>
      </w:r>
      <w:proofErr w:type="spellEnd"/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and </w:t>
      </w:r>
      <w:proofErr w:type="spellStart"/>
      <w:r w:rsidRPr="00E87169">
        <w:rPr>
          <w:szCs w:val="22"/>
          <w:lang w:val="en-CA"/>
        </w:rPr>
        <w:t>Baetens</w:t>
      </w:r>
      <w:proofErr w:type="spellEnd"/>
      <w:r w:rsidRPr="00E87169">
        <w:rPr>
          <w:szCs w:val="22"/>
          <w:lang w:val="en-CA"/>
        </w:rPr>
        <w:t xml:space="preserve">, 2009; </w:t>
      </w:r>
      <w:proofErr w:type="spellStart"/>
      <w:r w:rsidRPr="00E87169">
        <w:rPr>
          <w:szCs w:val="22"/>
          <w:lang w:val="en-CA"/>
        </w:rPr>
        <w:t>Zaki</w:t>
      </w:r>
      <w:proofErr w:type="spellEnd"/>
      <w:r w:rsidRPr="00E87169">
        <w:rPr>
          <w:szCs w:val="22"/>
          <w:lang w:val="en-CA"/>
        </w:rPr>
        <w:t xml:space="preserve"> et al., 2009). In the context of pain empathy,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the TPJ has been shown to be activ</w:t>
      </w:r>
      <w:r>
        <w:rPr>
          <w:szCs w:val="22"/>
          <w:lang w:val="en-CA"/>
        </w:rPr>
        <w:t>ated in situations requiring to</w:t>
      </w:r>
      <w:r w:rsidR="00633CD0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infer</w:t>
      </w:r>
      <w:r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that someone else is receiving a painful stimulation during the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presentation of an abstract cue (</w:t>
      </w:r>
      <w:proofErr w:type="spellStart"/>
      <w:r w:rsidRPr="00E87169">
        <w:rPr>
          <w:szCs w:val="22"/>
          <w:lang w:val="en-CA"/>
        </w:rPr>
        <w:t>Lamm</w:t>
      </w:r>
      <w:proofErr w:type="spellEnd"/>
      <w:r w:rsidRPr="00E87169">
        <w:rPr>
          <w:szCs w:val="22"/>
          <w:lang w:val="en-CA"/>
        </w:rPr>
        <w:t xml:space="preserve"> et al., 2011), to imagine how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another would feel when experiencing a painful stimulation depicted in</w:t>
      </w:r>
      <w:r w:rsidR="00F042EA">
        <w:rPr>
          <w:szCs w:val="22"/>
          <w:lang w:val="en-CA"/>
        </w:rPr>
        <w:t xml:space="preserve"> </w:t>
      </w:r>
      <w:r w:rsidRPr="00F042EA">
        <w:rPr>
          <w:szCs w:val="22"/>
          <w:lang w:val="en-CA"/>
        </w:rPr>
        <w:t xml:space="preserve">a picture (Jackson et al., 2006; </w:t>
      </w:r>
      <w:proofErr w:type="spellStart"/>
      <w:r w:rsidRPr="00F042EA">
        <w:rPr>
          <w:szCs w:val="22"/>
          <w:lang w:val="en-CA"/>
        </w:rPr>
        <w:t>Lamm</w:t>
      </w:r>
      <w:proofErr w:type="spellEnd"/>
      <w:r w:rsidRPr="00F042EA">
        <w:rPr>
          <w:szCs w:val="22"/>
          <w:lang w:val="en-CA"/>
        </w:rPr>
        <w:t xml:space="preserve"> et al., 2007; Vistoli et al., 2016)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or when viewing facial expressions of pain (</w:t>
      </w:r>
      <w:proofErr w:type="spellStart"/>
      <w:r w:rsidRPr="00E87169">
        <w:rPr>
          <w:szCs w:val="22"/>
          <w:lang w:val="en-CA"/>
        </w:rPr>
        <w:t>Botvinick</w:t>
      </w:r>
      <w:proofErr w:type="spellEnd"/>
      <w:r w:rsidRPr="00E87169">
        <w:rPr>
          <w:szCs w:val="22"/>
          <w:lang w:val="en-CA"/>
        </w:rPr>
        <w:t xml:space="preserve"> et al., 2005).</w:t>
      </w:r>
    </w:p>
    <w:p w:rsidR="00E87169" w:rsidRPr="00E87169" w:rsidRDefault="00E87169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E87169">
        <w:rPr>
          <w:szCs w:val="22"/>
          <w:lang w:val="en-CA"/>
        </w:rPr>
        <w:t>Several studies have highlighted the key role of the TPJ in the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processing of social stimuli (see Carter and </w:t>
      </w:r>
      <w:proofErr w:type="spellStart"/>
      <w:r w:rsidRPr="00E87169">
        <w:rPr>
          <w:szCs w:val="22"/>
          <w:lang w:val="en-CA"/>
        </w:rPr>
        <w:t>Huettel</w:t>
      </w:r>
      <w:proofErr w:type="spellEnd"/>
      <w:r w:rsidRPr="00E87169">
        <w:rPr>
          <w:szCs w:val="22"/>
          <w:lang w:val="en-CA"/>
        </w:rPr>
        <w:t>, 2013; Decety and</w:t>
      </w:r>
      <w:r w:rsidR="00F042EA">
        <w:rPr>
          <w:szCs w:val="22"/>
          <w:lang w:val="en-CA"/>
        </w:rPr>
        <w:t xml:space="preserve"> </w:t>
      </w:r>
      <w:proofErr w:type="spellStart"/>
      <w:r w:rsidRPr="00E87169">
        <w:rPr>
          <w:szCs w:val="22"/>
          <w:lang w:val="en-CA"/>
        </w:rPr>
        <w:t>Lamm</w:t>
      </w:r>
      <w:proofErr w:type="spellEnd"/>
      <w:r w:rsidRPr="00E87169">
        <w:rPr>
          <w:szCs w:val="22"/>
          <w:lang w:val="en-CA"/>
        </w:rPr>
        <w:t>, 2007). It is consistently activated during tasks requiring the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attribution of mental states in others (Saxe and Kanwisher, 2003; Saxe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and Wexler, 2005) and the adoption of another’ perspective (Jackson</w:t>
      </w:r>
      <w:r w:rsidR="00F042EA">
        <w:rPr>
          <w:szCs w:val="22"/>
          <w:lang w:val="en-CA"/>
        </w:rPr>
        <w:t xml:space="preserve"> </w:t>
      </w:r>
      <w:r w:rsidRPr="00F042EA">
        <w:rPr>
          <w:szCs w:val="22"/>
          <w:lang w:val="en-CA"/>
        </w:rPr>
        <w:t xml:space="preserve">et al., 2006; </w:t>
      </w:r>
      <w:proofErr w:type="spellStart"/>
      <w:r w:rsidRPr="00F042EA">
        <w:rPr>
          <w:szCs w:val="22"/>
          <w:lang w:val="en-CA"/>
        </w:rPr>
        <w:t>Lamm</w:t>
      </w:r>
      <w:proofErr w:type="spellEnd"/>
      <w:r w:rsidRPr="00F042EA">
        <w:rPr>
          <w:szCs w:val="22"/>
          <w:lang w:val="en-CA"/>
        </w:rPr>
        <w:t xml:space="preserve"> et al., 2007). </w:t>
      </w:r>
      <w:r w:rsidRPr="00E87169">
        <w:rPr>
          <w:szCs w:val="22"/>
          <w:lang w:val="en-CA"/>
        </w:rPr>
        <w:t>Recent neurostimulation studies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targeting this region have, however, r</w:t>
      </w:r>
      <w:r w:rsidR="00F042EA">
        <w:rPr>
          <w:szCs w:val="22"/>
          <w:lang w:val="en-CA"/>
        </w:rPr>
        <w:t xml:space="preserve">efined our understanding of the </w:t>
      </w:r>
      <w:r w:rsidRPr="00E87169">
        <w:rPr>
          <w:szCs w:val="22"/>
          <w:lang w:val="en-CA"/>
        </w:rPr>
        <w:t xml:space="preserve">TPJ involvement in social processes. In a seminal study, </w:t>
      </w:r>
      <w:proofErr w:type="spellStart"/>
      <w:r w:rsidRPr="00E87169">
        <w:rPr>
          <w:szCs w:val="22"/>
          <w:lang w:val="en-CA"/>
        </w:rPr>
        <w:t>Santiesteban</w:t>
      </w:r>
      <w:proofErr w:type="spellEnd"/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et al. (2012) found that </w:t>
      </w:r>
      <w:r w:rsidRPr="00E87169">
        <w:rPr>
          <w:szCs w:val="22"/>
          <w:lang w:val="en-CA"/>
        </w:rPr>
        <w:lastRenderedPageBreak/>
        <w:t>anodal stimulation over the right TPJ (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Pr="00E87169">
        <w:rPr>
          <w:szCs w:val="22"/>
          <w:lang w:val="en-CA"/>
        </w:rPr>
        <w:t>) led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to improved performance in perspective-taking and imitation tasks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requiring the on-line control of self-other representation, but had no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effect on a mental state attribution task that did not require such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control. Similarly, Mai et al. (2016) observed that cathodal stimulation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of the 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Pr="00E87169">
        <w:rPr>
          <w:szCs w:val="22"/>
          <w:lang w:val="en-CA"/>
        </w:rPr>
        <w:t xml:space="preserve"> decreased the accuracy of participants’ mental state and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emotion attribution in social vignettes, but not the accuracy of other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non-social judgments. These results and others (</w:t>
      </w:r>
      <w:proofErr w:type="spellStart"/>
      <w:r w:rsidRPr="00E87169">
        <w:rPr>
          <w:szCs w:val="22"/>
          <w:lang w:val="en-CA"/>
        </w:rPr>
        <w:t>Bardi</w:t>
      </w:r>
      <w:proofErr w:type="spellEnd"/>
      <w:r w:rsidRPr="00E87169">
        <w:rPr>
          <w:szCs w:val="22"/>
          <w:lang w:val="en-CA"/>
        </w:rPr>
        <w:t xml:space="preserve"> et al., 2016;</w:t>
      </w:r>
      <w:r w:rsidR="00F042EA">
        <w:rPr>
          <w:szCs w:val="22"/>
          <w:lang w:val="en-CA"/>
        </w:rPr>
        <w:t xml:space="preserve"> </w:t>
      </w:r>
      <w:proofErr w:type="spellStart"/>
      <w:r w:rsidRPr="00F042EA">
        <w:rPr>
          <w:szCs w:val="22"/>
          <w:lang w:val="en-CA"/>
        </w:rPr>
        <w:t>Sellaro</w:t>
      </w:r>
      <w:proofErr w:type="spellEnd"/>
      <w:r w:rsidRPr="00F042EA">
        <w:rPr>
          <w:szCs w:val="22"/>
          <w:lang w:val="en-CA"/>
        </w:rPr>
        <w:t xml:space="preserve"> et al., 2015; Sowden et al., 2015; Krall et al., 2015) suggest that</w:t>
      </w:r>
      <w:r w:rsidR="00F042EA" w:rsidRP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the precise role of the 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Pr="00E87169">
        <w:rPr>
          <w:szCs w:val="22"/>
          <w:lang w:val="en-CA"/>
        </w:rPr>
        <w:t xml:space="preserve"> in social cognition is the control of self and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other representation. This control can be defined as the ability to switch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attentional focus between co-activated self- and other- related representations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according to their respective task relevance (Cook, 2014;</w:t>
      </w:r>
      <w:r w:rsidR="00F042EA">
        <w:rPr>
          <w:szCs w:val="22"/>
          <w:lang w:val="en-CA"/>
        </w:rPr>
        <w:t xml:space="preserve"> </w:t>
      </w:r>
      <w:r w:rsidRPr="00F042EA">
        <w:rPr>
          <w:szCs w:val="22"/>
          <w:lang w:val="en-CA"/>
        </w:rPr>
        <w:t xml:space="preserve">Hogeveen et al., 2014; </w:t>
      </w:r>
      <w:proofErr w:type="spellStart"/>
      <w:r w:rsidRPr="00F042EA">
        <w:rPr>
          <w:szCs w:val="22"/>
          <w:lang w:val="en-CA"/>
        </w:rPr>
        <w:t>Santiesteban</w:t>
      </w:r>
      <w:proofErr w:type="spellEnd"/>
      <w:r w:rsidRPr="00F042EA">
        <w:rPr>
          <w:szCs w:val="22"/>
          <w:lang w:val="en-CA"/>
        </w:rPr>
        <w:t xml:space="preserve"> et al., 2012). </w:t>
      </w:r>
      <w:r w:rsidRPr="00E87169">
        <w:rPr>
          <w:szCs w:val="22"/>
          <w:lang w:val="en-CA"/>
        </w:rPr>
        <w:t>The functional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lateralization of the TPJ in the control of self-other representations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remains unclear. While similar effects to those obtained when using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tDCS on the 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Pr="00E87169">
        <w:rPr>
          <w:szCs w:val="22"/>
          <w:lang w:val="en-CA"/>
        </w:rPr>
        <w:t xml:space="preserve"> have been found for left TPJ stimulation (</w:t>
      </w:r>
      <w:proofErr w:type="spellStart"/>
      <w:r w:rsidRPr="00E87169">
        <w:rPr>
          <w:szCs w:val="22"/>
          <w:lang w:val="en-CA"/>
        </w:rPr>
        <w:t>Santiesteban</w:t>
      </w:r>
      <w:proofErr w:type="spellEnd"/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et al., 2015), several studies suggest a predominant implication of the</w:t>
      </w:r>
    </w:p>
    <w:p w:rsidR="00633CD0" w:rsidRDefault="00E87169" w:rsidP="00633CD0">
      <w:pPr>
        <w:spacing w:before="120" w:after="120" w:line="360" w:lineRule="auto"/>
        <w:rPr>
          <w:szCs w:val="22"/>
          <w:lang w:val="en-CA"/>
        </w:rPr>
      </w:pPr>
      <w:proofErr w:type="spellStart"/>
      <w:proofErr w:type="gramStart"/>
      <w:r w:rsidRPr="00E87169">
        <w:rPr>
          <w:szCs w:val="22"/>
          <w:lang w:val="en-CA"/>
        </w:rPr>
        <w:t>rTPJ</w:t>
      </w:r>
      <w:proofErr w:type="spellEnd"/>
      <w:proofErr w:type="gramEnd"/>
      <w:r w:rsidRPr="00E87169">
        <w:rPr>
          <w:szCs w:val="22"/>
          <w:lang w:val="en-CA"/>
        </w:rPr>
        <w:t xml:space="preserve"> in social processes (</w:t>
      </w:r>
      <w:proofErr w:type="spellStart"/>
      <w:r w:rsidRPr="00E87169">
        <w:rPr>
          <w:szCs w:val="22"/>
          <w:lang w:val="en-CA"/>
        </w:rPr>
        <w:t>Aichhorn</w:t>
      </w:r>
      <w:proofErr w:type="spellEnd"/>
      <w:r w:rsidRPr="00E87169">
        <w:rPr>
          <w:szCs w:val="22"/>
          <w:lang w:val="en-CA"/>
        </w:rPr>
        <w:t xml:space="preserve"> et al., 2009; Saxe and Wexler, 2005;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Schurz et al., 2013).</w:t>
      </w:r>
    </w:p>
    <w:p w:rsidR="00E87169" w:rsidRPr="00E87169" w:rsidRDefault="00E87169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E87169">
        <w:rPr>
          <w:szCs w:val="22"/>
          <w:lang w:val="en-CA"/>
        </w:rPr>
        <w:t>Despite its seemingly crucial role in the phenomenon of empathy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and social cognition in general, no study has, to our knowledge, studied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the involvement of this region in the perception and evaluation of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others’ states by using neurostimulation techniques that can directly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influence the activity of the 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Pr="00E87169">
        <w:rPr>
          <w:szCs w:val="22"/>
          <w:lang w:val="en-CA"/>
        </w:rPr>
        <w:t>. Such investigation could improve our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understanding of the role of the 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Pr="00E87169">
        <w:rPr>
          <w:szCs w:val="22"/>
          <w:lang w:val="en-CA"/>
        </w:rPr>
        <w:t xml:space="preserve"> in empathy and also assess the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potential of targeting this region with neurostimulation in clinical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interventions in populations showing empathy deficits. The current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study therefore aimed at assessing the precise implication of the 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on the behavioural, physiological and cerebral responses to the pain of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others using a randomized, double-blin</w:t>
      </w:r>
      <w:r w:rsidR="00F042EA">
        <w:rPr>
          <w:szCs w:val="22"/>
          <w:lang w:val="en-CA"/>
        </w:rPr>
        <w:t xml:space="preserve">d, sham controlled design. tDCS </w:t>
      </w:r>
      <w:r w:rsidRPr="00E87169">
        <w:rPr>
          <w:szCs w:val="22"/>
          <w:lang w:val="en-CA"/>
        </w:rPr>
        <w:t xml:space="preserve">was used to modulate the activity of the 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Pr="00E87169">
        <w:rPr>
          <w:szCs w:val="22"/>
          <w:lang w:val="en-CA"/>
        </w:rPr>
        <w:t xml:space="preserve"> and the influence of this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stimulation on several behavioural and electrophysiological measures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taken while participants witnessed limbs receiving painful stimulations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(sensory cues) or individuals expressing pain without cues on the origin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of this pain (emotional-communicative cues) was measured. This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investigation was restricted to measures that have been previously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shown to be associated with empathic responses to pain in others and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used measures that are thought to reflect the affective components of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empathy (N200 ERP component, mu rhythm suppression and autonomic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nervous system responses) and the cognitive-evaluative component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(LPP ERP component, evaluation of others’ pain). For the sake of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completeness, the P2 ERP component </w:t>
      </w:r>
      <w:r w:rsidRPr="00E87169">
        <w:rPr>
          <w:szCs w:val="22"/>
          <w:lang w:val="en-CA"/>
        </w:rPr>
        <w:lastRenderedPageBreak/>
        <w:t>was also analysed due to its role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in emotional face processing (e.g. Sheng et al., 2015) but no specific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hypothesis was formulated regarding this component. For the other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measures, it was hypothesised that the stimulation would not have any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effect on the measures associated with the affective component of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empathy. As for measures associated with the cognitive-evaluative</w:t>
      </w:r>
    </w:p>
    <w:p w:rsidR="00F042EA" w:rsidRDefault="00E87169" w:rsidP="00633CD0">
      <w:pPr>
        <w:spacing w:before="120" w:after="120" w:line="360" w:lineRule="auto"/>
        <w:rPr>
          <w:szCs w:val="22"/>
          <w:lang w:val="en-CA"/>
        </w:rPr>
      </w:pPr>
      <w:r w:rsidRPr="00E87169">
        <w:rPr>
          <w:szCs w:val="22"/>
          <w:lang w:val="en-CA"/>
        </w:rPr>
        <w:t>component of empathy, it was expected that, compared to a sham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stimulation, the anodal stimulation of the 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Pr="00E87169">
        <w:rPr>
          <w:szCs w:val="22"/>
          <w:lang w:val="en-CA"/>
        </w:rPr>
        <w:t xml:space="preserve"> would be associated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with an increase in vicarious pain responses relative to responses to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neutral stimuli, whereas the cathodal stimulation would be associated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with a decrease of these responses. Finally, it was hypothesised that the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effect of tDCS on all measures would be more evident for emotional</w:t>
      </w:r>
      <w:r w:rsidR="00F042EA">
        <w:rPr>
          <w:szCs w:val="22"/>
          <w:lang w:val="en-CA"/>
        </w:rPr>
        <w:t>-</w:t>
      </w:r>
      <w:r w:rsidRPr="00E87169">
        <w:rPr>
          <w:szCs w:val="22"/>
          <w:lang w:val="en-CA"/>
        </w:rPr>
        <w:t>communicative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cues compared to sensory cues due to their more social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nature.</w:t>
      </w:r>
    </w:p>
    <w:p w:rsidR="00F042EA" w:rsidRDefault="00F042EA" w:rsidP="00633CD0">
      <w:pPr>
        <w:spacing w:before="120" w:after="120" w:line="360" w:lineRule="auto"/>
        <w:rPr>
          <w:szCs w:val="22"/>
          <w:lang w:val="en-CA"/>
        </w:rPr>
      </w:pPr>
    </w:p>
    <w:p w:rsidR="00E87169" w:rsidRPr="00F042EA" w:rsidRDefault="0036376D" w:rsidP="00633CD0">
      <w:pPr>
        <w:spacing w:before="120" w:after="120" w:line="360" w:lineRule="auto"/>
        <w:rPr>
          <w:b/>
          <w:szCs w:val="22"/>
          <w:lang w:val="en-CA"/>
        </w:rPr>
      </w:pPr>
      <w:r w:rsidRPr="00F042EA">
        <w:rPr>
          <w:b/>
          <w:szCs w:val="22"/>
          <w:lang w:val="en-CA"/>
        </w:rPr>
        <w:t>2. MATERIALS AND METHODS</w:t>
      </w:r>
    </w:p>
    <w:p w:rsidR="00E87169" w:rsidRPr="00F042EA" w:rsidRDefault="00E87169" w:rsidP="00633CD0">
      <w:pPr>
        <w:spacing w:before="120" w:after="120" w:line="360" w:lineRule="auto"/>
        <w:rPr>
          <w:b/>
          <w:szCs w:val="22"/>
          <w:lang w:val="en-CA"/>
        </w:rPr>
      </w:pPr>
      <w:r w:rsidRPr="00F042EA">
        <w:rPr>
          <w:b/>
          <w:szCs w:val="22"/>
          <w:lang w:val="en-CA"/>
        </w:rPr>
        <w:t>2.1. Participants</w:t>
      </w:r>
    </w:p>
    <w:p w:rsidR="00F042EA" w:rsidRDefault="00E87169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E87169">
        <w:rPr>
          <w:szCs w:val="22"/>
          <w:lang w:val="en-CA"/>
        </w:rPr>
        <w:t>Fifty healthy right-handed adults were recruited through advertisements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sent to a university e-mail list, and gave written informed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consent to take part in this study. Exclusion criteria included any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reported history of painful, neurological or psychiatric disorder, work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experience as a healthcare provider and any contraindication to tDCS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stimulation. Participants were randomly assigned to one of the three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stimulation group (Anodal, Ca</w:t>
      </w:r>
      <w:r w:rsidR="00F042EA">
        <w:rPr>
          <w:szCs w:val="22"/>
          <w:lang w:val="en-CA"/>
        </w:rPr>
        <w:t xml:space="preserve">thodal and Sham) by an external </w:t>
      </w:r>
      <w:r w:rsidRPr="00E87169">
        <w:rPr>
          <w:szCs w:val="22"/>
          <w:lang w:val="en-CA"/>
        </w:rPr>
        <w:t>collaborator that did not take part in data collection or analyses. Two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outlier participants, that did not comply with task instructions and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regularly rated no pain frames as more painful than pain frames (pain –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no pain ratings difference</w:t>
      </w:r>
      <w:r w:rsidR="00664AFE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&lt;</w:t>
      </w:r>
      <w:r w:rsidR="00664AFE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−</w:t>
      </w:r>
      <w:r w:rsidR="00664AFE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2.5SD from their respective group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means), were excluded from the sample. The final sample was thus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composed of 48 participants (16 per stimulation group). This sample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size was chosen based on previous studies (</w:t>
      </w:r>
      <w:proofErr w:type="spellStart"/>
      <w:r w:rsidRPr="00E87169">
        <w:rPr>
          <w:szCs w:val="22"/>
          <w:lang w:val="en-CA"/>
        </w:rPr>
        <w:t>e</w:t>
      </w:r>
      <w:proofErr w:type="gramStart"/>
      <w:r w:rsidRPr="00E87169">
        <w:rPr>
          <w:szCs w:val="22"/>
          <w:lang w:val="en-CA"/>
        </w:rPr>
        <w:t>,g</w:t>
      </w:r>
      <w:proofErr w:type="spellEnd"/>
      <w:proofErr w:type="gramEnd"/>
      <w:r w:rsidRPr="00E87169">
        <w:rPr>
          <w:szCs w:val="22"/>
          <w:lang w:val="en-CA"/>
        </w:rPr>
        <w:t xml:space="preserve">. </w:t>
      </w:r>
      <w:proofErr w:type="spellStart"/>
      <w:r w:rsidRPr="00E87169">
        <w:rPr>
          <w:szCs w:val="22"/>
          <w:lang w:val="en-CA"/>
        </w:rPr>
        <w:t>Santiesteban</w:t>
      </w:r>
      <w:proofErr w:type="spellEnd"/>
      <w:r w:rsidRPr="00E87169">
        <w:rPr>
          <w:szCs w:val="22"/>
          <w:lang w:val="en-CA"/>
        </w:rPr>
        <w:t xml:space="preserve"> et al.,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2012). As shown in Table 1, the groups did not significantly differ in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terms of age, male/female ratio, self-reported empathy (measured with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the Interpersonal Reactivity Index; Davis, 1983) and self-reported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alexithymia (measured with the Toronto Alexithymia Scale 20 items;</w:t>
      </w:r>
      <w:r w:rsidR="00F042EA">
        <w:rPr>
          <w:szCs w:val="22"/>
          <w:lang w:val="en-CA"/>
        </w:rPr>
        <w:t xml:space="preserve"> </w:t>
      </w:r>
      <w:proofErr w:type="spellStart"/>
      <w:r w:rsidRPr="00F042EA">
        <w:rPr>
          <w:szCs w:val="22"/>
          <w:lang w:val="en-CA"/>
        </w:rPr>
        <w:t>Bagby</w:t>
      </w:r>
      <w:proofErr w:type="spellEnd"/>
      <w:r w:rsidRPr="00F042EA">
        <w:rPr>
          <w:szCs w:val="22"/>
          <w:lang w:val="en-CA"/>
        </w:rPr>
        <w:t xml:space="preserve"> et al., 1994). The </w:t>
      </w:r>
      <w:proofErr w:type="spellStart"/>
      <w:r w:rsidRPr="00F042EA">
        <w:rPr>
          <w:szCs w:val="22"/>
          <w:lang w:val="en-CA"/>
        </w:rPr>
        <w:t>Institut</w:t>
      </w:r>
      <w:proofErr w:type="spellEnd"/>
      <w:r w:rsidRPr="00F042EA">
        <w:rPr>
          <w:szCs w:val="22"/>
          <w:lang w:val="en-CA"/>
        </w:rPr>
        <w:t xml:space="preserve"> de </w:t>
      </w:r>
      <w:proofErr w:type="spellStart"/>
      <w:r w:rsidRPr="00F042EA">
        <w:rPr>
          <w:szCs w:val="22"/>
          <w:lang w:val="en-CA"/>
        </w:rPr>
        <w:t>réadaptation</w:t>
      </w:r>
      <w:proofErr w:type="spellEnd"/>
      <w:r w:rsidRPr="00F042EA">
        <w:rPr>
          <w:szCs w:val="22"/>
          <w:lang w:val="en-CA"/>
        </w:rPr>
        <w:t xml:space="preserve"> </w:t>
      </w:r>
      <w:proofErr w:type="spellStart"/>
      <w:r w:rsidRPr="00F042EA">
        <w:rPr>
          <w:szCs w:val="22"/>
          <w:lang w:val="en-CA"/>
        </w:rPr>
        <w:t>en</w:t>
      </w:r>
      <w:proofErr w:type="spellEnd"/>
      <w:r w:rsidRPr="00F042EA">
        <w:rPr>
          <w:szCs w:val="22"/>
          <w:lang w:val="en-CA"/>
        </w:rPr>
        <w:t xml:space="preserve"> </w:t>
      </w:r>
      <w:proofErr w:type="spellStart"/>
      <w:r w:rsidRPr="00F042EA">
        <w:rPr>
          <w:szCs w:val="22"/>
          <w:lang w:val="en-CA"/>
        </w:rPr>
        <w:t>déficience</w:t>
      </w:r>
      <w:proofErr w:type="spellEnd"/>
      <w:r w:rsidRPr="00F042EA">
        <w:rPr>
          <w:szCs w:val="22"/>
          <w:lang w:val="en-CA"/>
        </w:rPr>
        <w:t xml:space="preserve"> physique de</w:t>
      </w:r>
      <w:r w:rsidR="00F042EA" w:rsidRP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Québec research ethics committee approved this study and participants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received a monetary compensation (30 $CAD) for their involvement.</w:t>
      </w:r>
    </w:p>
    <w:p w:rsidR="00F042EA" w:rsidRDefault="00F042EA" w:rsidP="00633CD0">
      <w:pPr>
        <w:spacing w:before="120" w:after="120" w:line="360" w:lineRule="auto"/>
        <w:rPr>
          <w:szCs w:val="22"/>
          <w:lang w:val="en-CA"/>
        </w:rPr>
      </w:pPr>
    </w:p>
    <w:tbl>
      <w:tblPr>
        <w:tblStyle w:val="Grilledutableau"/>
        <w:tblW w:w="10065" w:type="dxa"/>
        <w:tblInd w:w="-743" w:type="dxa"/>
        <w:tblLook w:val="04A0" w:firstRow="1" w:lastRow="0" w:firstColumn="1" w:lastColumn="0" w:noHBand="0" w:noVBand="1"/>
      </w:tblPr>
      <w:tblGrid>
        <w:gridCol w:w="3545"/>
        <w:gridCol w:w="1559"/>
        <w:gridCol w:w="1559"/>
        <w:gridCol w:w="1418"/>
        <w:gridCol w:w="1984"/>
      </w:tblGrid>
      <w:tr w:rsidR="00664AFE" w:rsidRPr="0036376D" w:rsidTr="00664AFE">
        <w:trPr>
          <w:trHeight w:val="466"/>
        </w:trPr>
        <w:tc>
          <w:tcPr>
            <w:tcW w:w="1006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64AFE" w:rsidRPr="00664AFE" w:rsidRDefault="00664AFE" w:rsidP="00633CD0">
            <w:pPr>
              <w:jc w:val="left"/>
              <w:rPr>
                <w:rFonts w:asciiTheme="minorHAnsi" w:hAnsiTheme="minorHAnsi"/>
                <w:b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b/>
                <w:sz w:val="16"/>
                <w:szCs w:val="16"/>
                <w:lang w:val="en-CA"/>
              </w:rPr>
              <w:lastRenderedPageBreak/>
              <w:t>Table 1</w:t>
            </w:r>
          </w:p>
          <w:p w:rsidR="00664AFE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Demographic characteristics, self-reported measures and debrief ratings (mean and standard error) for each stimulation group and p-value for the effect of Group (IRI: Interpersonal Reactivity Index; TAS-20: Toronto Alexithymia Scale 20 items).</w:t>
            </w:r>
          </w:p>
        </w:tc>
      </w:tr>
      <w:tr w:rsidR="00F042EA" w:rsidRPr="00664AFE" w:rsidTr="00664AFE">
        <w:trPr>
          <w:trHeight w:val="389"/>
        </w:trPr>
        <w:tc>
          <w:tcPr>
            <w:tcW w:w="354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Anodal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Cathodal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Sham</w:t>
            </w: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 xml:space="preserve">Group </w:t>
            </w:r>
            <w:proofErr w:type="spellStart"/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effet</w:t>
            </w:r>
            <w:proofErr w:type="spellEnd"/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 xml:space="preserve"> (</w:t>
            </w:r>
            <w:r w:rsidRPr="00664AFE">
              <w:rPr>
                <w:rFonts w:asciiTheme="minorHAnsi" w:hAnsiTheme="minorHAnsi"/>
                <w:i/>
                <w:sz w:val="16"/>
                <w:szCs w:val="16"/>
                <w:lang w:val="en-CA"/>
              </w:rPr>
              <w:t xml:space="preserve">p </w:t>
            </w: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value)</w:t>
            </w:r>
          </w:p>
        </w:tc>
      </w:tr>
      <w:tr w:rsidR="00F042EA" w:rsidRPr="00664AFE" w:rsidTr="00664AFE">
        <w:tc>
          <w:tcPr>
            <w:tcW w:w="3545" w:type="dxa"/>
            <w:tcBorders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Age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24.94 (1.15)</w:t>
            </w: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25.69 (1.50)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29.00 (1.51)</w:t>
            </w: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.10</w:t>
            </w:r>
          </w:p>
        </w:tc>
      </w:tr>
      <w:tr w:rsidR="00F042EA" w:rsidRPr="00664AFE" w:rsidTr="00664AFE"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Gender (M/F)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8/8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8/8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7/9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.92</w:t>
            </w:r>
          </w:p>
        </w:tc>
      </w:tr>
      <w:tr w:rsidR="00F042EA" w:rsidRPr="00664AFE" w:rsidTr="00664AFE"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IRI - Perspective taking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10.81 (1.21)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18.18 (1.20)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20.18 (1.14)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.48</w:t>
            </w:r>
          </w:p>
        </w:tc>
      </w:tr>
      <w:tr w:rsidR="00F042EA" w:rsidRPr="00664AFE" w:rsidTr="00664AFE"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IRI - Empathic concern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20.00 (1.20)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18.44 (1.16)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21.25 (.87)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.20</w:t>
            </w:r>
          </w:p>
        </w:tc>
      </w:tr>
      <w:tr w:rsidR="00F042EA" w:rsidRPr="00664AFE" w:rsidTr="00664AFE"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IRI - Fantasy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17.56 (2.04)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16.25 (1.52)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17.38 (1.43)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.84</w:t>
            </w:r>
          </w:p>
        </w:tc>
      </w:tr>
      <w:tr w:rsidR="00F042EA" w:rsidRPr="00664AFE" w:rsidTr="00664AFE"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IRI - Personal distress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9.87 (.82)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9.56 (.78)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11.93 (1.42)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.23</w:t>
            </w:r>
          </w:p>
        </w:tc>
      </w:tr>
      <w:tr w:rsidR="00F042EA" w:rsidRPr="00664AFE" w:rsidTr="00664AFE"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TAS -20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45.63 (3.38)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40.06 (2.09)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42.56 (2.64)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.37</w:t>
            </w:r>
          </w:p>
        </w:tc>
      </w:tr>
      <w:tr w:rsidR="00F042EA" w:rsidRPr="00664AFE" w:rsidTr="00664AFE"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Sham disclosure (before/after)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9/7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9/7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6/10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.47</w:t>
            </w:r>
          </w:p>
        </w:tc>
      </w:tr>
      <w:tr w:rsidR="00F042EA" w:rsidRPr="00664AFE" w:rsidTr="00664AFE"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Belief rating (participant)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61.00 (8.53)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67.00 (7.74)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49.12 (</w:t>
            </w:r>
            <w:r w:rsidR="00664AFE" w:rsidRPr="00664AFE">
              <w:rPr>
                <w:rFonts w:asciiTheme="minorHAnsi" w:hAnsiTheme="minorHAnsi"/>
                <w:sz w:val="16"/>
                <w:szCs w:val="16"/>
                <w:lang w:val="en-CA"/>
              </w:rPr>
              <w:t>9.23)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.32</w:t>
            </w:r>
          </w:p>
        </w:tc>
      </w:tr>
      <w:tr w:rsidR="00F042EA" w:rsidRPr="00664AFE" w:rsidTr="00664AFE">
        <w:tc>
          <w:tcPr>
            <w:tcW w:w="3545" w:type="dxa"/>
            <w:tcBorders>
              <w:top w:val="nil"/>
              <w:left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Belief rating (experimenter)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56.42 (5.39)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:rsidR="00F042EA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42.79 (4.36)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:rsidR="00F042EA" w:rsidRPr="00664AFE" w:rsidRDefault="00664AFE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42.00 (4.56)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</w:tcPr>
          <w:p w:rsidR="00F042EA" w:rsidRPr="00664AFE" w:rsidRDefault="00F042EA" w:rsidP="00633CD0">
            <w:pPr>
              <w:jc w:val="left"/>
              <w:rPr>
                <w:rFonts w:asciiTheme="minorHAnsi" w:hAnsiTheme="minorHAnsi"/>
                <w:sz w:val="16"/>
                <w:szCs w:val="16"/>
                <w:lang w:val="en-CA"/>
              </w:rPr>
            </w:pPr>
            <w:r w:rsidRPr="00664AFE">
              <w:rPr>
                <w:rFonts w:asciiTheme="minorHAnsi" w:hAnsiTheme="minorHAnsi"/>
                <w:sz w:val="16"/>
                <w:szCs w:val="16"/>
                <w:lang w:val="en-CA"/>
              </w:rPr>
              <w:t>.09</w:t>
            </w:r>
          </w:p>
        </w:tc>
      </w:tr>
    </w:tbl>
    <w:p w:rsidR="00F042EA" w:rsidRDefault="00F042EA" w:rsidP="00633CD0">
      <w:pPr>
        <w:spacing w:before="120" w:after="120" w:line="360" w:lineRule="auto"/>
        <w:rPr>
          <w:szCs w:val="22"/>
          <w:lang w:val="en-CA"/>
        </w:rPr>
      </w:pPr>
    </w:p>
    <w:p w:rsidR="00E87169" w:rsidRPr="00F042EA" w:rsidRDefault="00E87169" w:rsidP="00633CD0">
      <w:pPr>
        <w:spacing w:before="120" w:after="120" w:line="360" w:lineRule="auto"/>
        <w:rPr>
          <w:b/>
          <w:szCs w:val="22"/>
          <w:lang w:val="en-CA"/>
        </w:rPr>
      </w:pPr>
      <w:r w:rsidRPr="00F042EA">
        <w:rPr>
          <w:b/>
          <w:szCs w:val="22"/>
          <w:lang w:val="en-CA"/>
        </w:rPr>
        <w:t>2.2. Transcranial direct current stimulation (tDCS)</w:t>
      </w:r>
    </w:p>
    <w:p w:rsidR="00664AFE" w:rsidRDefault="00E87169" w:rsidP="00633CD0">
      <w:pPr>
        <w:spacing w:before="120" w:after="120" w:line="360" w:lineRule="auto"/>
        <w:ind w:firstLine="708"/>
        <w:rPr>
          <w:szCs w:val="22"/>
          <w:lang w:val="en-CA"/>
        </w:rPr>
      </w:pPr>
      <w:proofErr w:type="gramStart"/>
      <w:r w:rsidRPr="00E87169">
        <w:rPr>
          <w:szCs w:val="22"/>
          <w:lang w:val="en-CA"/>
        </w:rPr>
        <w:t>tDCS</w:t>
      </w:r>
      <w:proofErr w:type="gramEnd"/>
      <w:r w:rsidRPr="00E87169">
        <w:rPr>
          <w:szCs w:val="22"/>
          <w:lang w:val="en-CA"/>
        </w:rPr>
        <w:t xml:space="preserve"> was delivered to the participant's head by a battery-driven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constant current stimulator (</w:t>
      </w:r>
      <w:proofErr w:type="spellStart"/>
      <w:r w:rsidRPr="00E87169">
        <w:rPr>
          <w:szCs w:val="22"/>
          <w:lang w:val="en-CA"/>
        </w:rPr>
        <w:t>Eldith</w:t>
      </w:r>
      <w:proofErr w:type="spellEnd"/>
      <w:r w:rsidRPr="00E87169">
        <w:rPr>
          <w:szCs w:val="22"/>
          <w:lang w:val="en-CA"/>
        </w:rPr>
        <w:t xml:space="preserve">, </w:t>
      </w:r>
      <w:proofErr w:type="spellStart"/>
      <w:r w:rsidRPr="00E87169">
        <w:rPr>
          <w:szCs w:val="22"/>
          <w:lang w:val="en-CA"/>
        </w:rPr>
        <w:t>NeuroConn</w:t>
      </w:r>
      <w:proofErr w:type="spellEnd"/>
      <w:r w:rsidRPr="00E87169">
        <w:rPr>
          <w:szCs w:val="22"/>
          <w:lang w:val="en-CA"/>
        </w:rPr>
        <w:t xml:space="preserve"> GmbH, Germany) using</w:t>
      </w:r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 xml:space="preserve">5×7 cm rubber electrodes placed into saline soaked sponges. The </w:t>
      </w:r>
      <w:proofErr w:type="spellStart"/>
      <w:r w:rsidRPr="00E87169">
        <w:rPr>
          <w:szCs w:val="22"/>
          <w:lang w:val="en-CA"/>
        </w:rPr>
        <w:t>rTPJ</w:t>
      </w:r>
      <w:proofErr w:type="spellEnd"/>
      <w:r w:rsidR="00F042EA">
        <w:rPr>
          <w:szCs w:val="22"/>
          <w:lang w:val="en-CA"/>
        </w:rPr>
        <w:t xml:space="preserve"> </w:t>
      </w:r>
      <w:r w:rsidRPr="00E87169">
        <w:rPr>
          <w:szCs w:val="22"/>
          <w:lang w:val="en-CA"/>
        </w:rPr>
        <w:t>stimulation site was determined by locating the CP6 position of the</w:t>
      </w:r>
      <w:r w:rsidR="00664AFE" w:rsidRPr="00664AFE">
        <w:rPr>
          <w:lang w:val="en-CA"/>
        </w:rPr>
        <w:t xml:space="preserve"> </w:t>
      </w:r>
      <w:r w:rsidR="00664AFE" w:rsidRPr="00664AFE">
        <w:rPr>
          <w:szCs w:val="22"/>
          <w:lang w:val="en-CA"/>
        </w:rPr>
        <w:t>international 10/20 EEG placement system (Jasper, 1958) and the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 xml:space="preserve">return electrode was placed at the </w:t>
      </w:r>
      <w:proofErr w:type="spellStart"/>
      <w:r w:rsidR="00664AFE" w:rsidRPr="00664AFE">
        <w:rPr>
          <w:szCs w:val="22"/>
          <w:lang w:val="en-CA"/>
        </w:rPr>
        <w:t>Cz</w:t>
      </w:r>
      <w:proofErr w:type="spellEnd"/>
      <w:r w:rsidR="00664AFE" w:rsidRPr="00664AFE">
        <w:rPr>
          <w:szCs w:val="22"/>
          <w:lang w:val="en-CA"/>
        </w:rPr>
        <w:t xml:space="preserve"> position located using the same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 xml:space="preserve">system (as in </w:t>
      </w:r>
      <w:proofErr w:type="spellStart"/>
      <w:r w:rsidR="00664AFE" w:rsidRPr="00664AFE">
        <w:rPr>
          <w:szCs w:val="22"/>
          <w:lang w:val="en-CA"/>
        </w:rPr>
        <w:t>Santiesteban</w:t>
      </w:r>
      <w:proofErr w:type="spellEnd"/>
      <w:r w:rsidR="00664AFE" w:rsidRPr="00664AFE">
        <w:rPr>
          <w:szCs w:val="22"/>
          <w:lang w:val="en-CA"/>
        </w:rPr>
        <w:t xml:space="preserve"> et al., 2012). A constant current of 2 mA was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applied for 20 min with a linear fade in/fade out of 30 s. This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stimulation intensity was chosen based on previous tDCS intervention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studies targeting the TPJ (</w:t>
      </w:r>
      <w:proofErr w:type="spellStart"/>
      <w:r w:rsidR="00664AFE" w:rsidRPr="00664AFE">
        <w:rPr>
          <w:szCs w:val="22"/>
          <w:lang w:val="en-CA"/>
        </w:rPr>
        <w:t>Brunelin</w:t>
      </w:r>
      <w:proofErr w:type="spellEnd"/>
      <w:r w:rsidR="00664AFE" w:rsidRPr="00664AFE">
        <w:rPr>
          <w:szCs w:val="22"/>
          <w:lang w:val="en-CA"/>
        </w:rPr>
        <w:t xml:space="preserve"> et al., 2012; </w:t>
      </w:r>
      <w:proofErr w:type="spellStart"/>
      <w:r w:rsidR="00664AFE" w:rsidRPr="00664AFE">
        <w:rPr>
          <w:szCs w:val="22"/>
          <w:lang w:val="en-CA"/>
        </w:rPr>
        <w:t>Mondino</w:t>
      </w:r>
      <w:proofErr w:type="spellEnd"/>
      <w:r w:rsidR="00664AFE" w:rsidRPr="00664AFE">
        <w:rPr>
          <w:szCs w:val="22"/>
          <w:lang w:val="en-CA"/>
        </w:rPr>
        <w:t xml:space="preserve"> et al., 2015).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Participants in the Anodal and Cathodal group received the according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 xml:space="preserve">stimulation over the </w:t>
      </w:r>
      <w:proofErr w:type="spellStart"/>
      <w:r w:rsidR="00664AFE" w:rsidRPr="00664AFE">
        <w:rPr>
          <w:szCs w:val="22"/>
          <w:lang w:val="en-CA"/>
        </w:rPr>
        <w:t>rTPJ</w:t>
      </w:r>
      <w:proofErr w:type="spellEnd"/>
      <w:r w:rsidR="00664AFE" w:rsidRPr="00664AFE">
        <w:rPr>
          <w:szCs w:val="22"/>
          <w:lang w:val="en-CA"/>
        </w:rPr>
        <w:t xml:space="preserve"> site with the return electrode placed at the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vertex. For participants in the Sham group, the Anodal or Cathodal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electrode was placed on the CP6 location and the current was applied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for only 30 s before ramping down in order to create similar initial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sensations as the real stimulation. Fig. 1A shows the estimated electrical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current density induced by this stimulation. This estimation was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 xml:space="preserve">obtained by using the </w:t>
      </w:r>
      <w:proofErr w:type="spellStart"/>
      <w:r w:rsidR="00664AFE" w:rsidRPr="00664AFE">
        <w:rPr>
          <w:szCs w:val="22"/>
          <w:lang w:val="en-CA"/>
        </w:rPr>
        <w:t>SimNIBS</w:t>
      </w:r>
      <w:proofErr w:type="spellEnd"/>
      <w:r w:rsidR="00664AFE" w:rsidRPr="00664AFE">
        <w:rPr>
          <w:szCs w:val="22"/>
          <w:lang w:val="en-CA"/>
        </w:rPr>
        <w:t xml:space="preserve"> software (</w:t>
      </w:r>
      <w:proofErr w:type="spellStart"/>
      <w:r w:rsidR="00664AFE" w:rsidRPr="00664AFE">
        <w:rPr>
          <w:szCs w:val="22"/>
          <w:lang w:val="en-CA"/>
        </w:rPr>
        <w:t>Thielscher</w:t>
      </w:r>
      <w:proofErr w:type="spellEnd"/>
      <w:r w:rsidR="00664AFE" w:rsidRPr="00664AFE">
        <w:rPr>
          <w:szCs w:val="22"/>
          <w:lang w:val="en-CA"/>
        </w:rPr>
        <w:t xml:space="preserve"> et al., 2015) with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the following parameters: 1 mm thick rubber electrodes with elliptical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connectors placed in 3 mm sponges and default tissue connectivity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values (grey matter: .276 S/m, white matter: .126 S/m, cerebrospinal</w:t>
      </w:r>
      <w:r w:rsidR="00664AFE">
        <w:rPr>
          <w:szCs w:val="22"/>
          <w:lang w:val="en-CA"/>
        </w:rPr>
        <w:t xml:space="preserve"> </w:t>
      </w:r>
      <w:r w:rsidR="00664AFE" w:rsidRPr="00664AFE">
        <w:rPr>
          <w:szCs w:val="22"/>
          <w:lang w:val="en-CA"/>
        </w:rPr>
        <w:t>fluid: 1.654 S/m, bone: .010 S/m, scalp: .465 S/m).</w:t>
      </w:r>
    </w:p>
    <w:p w:rsidR="00664AFE" w:rsidRDefault="00664AFE" w:rsidP="00633CD0">
      <w:pPr>
        <w:spacing w:before="120" w:after="120" w:line="360" w:lineRule="auto"/>
        <w:rPr>
          <w:szCs w:val="22"/>
          <w:lang w:val="en-CA"/>
        </w:rPr>
      </w:pPr>
    </w:p>
    <w:p w:rsidR="00664AFE" w:rsidRDefault="0036376D" w:rsidP="00633CD0">
      <w:pPr>
        <w:spacing w:before="120" w:after="120" w:line="360" w:lineRule="auto"/>
        <w:rPr>
          <w:szCs w:val="22"/>
          <w:lang w:val="en-CA"/>
        </w:rPr>
      </w:pPr>
      <w:r>
        <w:rPr>
          <w:noProof/>
          <w:szCs w:val="22"/>
          <w:lang w:eastAsia="fr-CA"/>
        </w:rPr>
        <w:lastRenderedPageBreak/>
        <w:drawing>
          <wp:inline distT="0" distB="0" distL="0" distR="0">
            <wp:extent cx="5475605" cy="14884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AFE" w:rsidRPr="00664AFE" w:rsidRDefault="00664AFE" w:rsidP="00633CD0">
      <w:pPr>
        <w:rPr>
          <w:sz w:val="16"/>
          <w:szCs w:val="22"/>
          <w:lang w:val="en-CA"/>
        </w:rPr>
      </w:pPr>
      <w:proofErr w:type="gramStart"/>
      <w:r w:rsidRPr="00664AFE">
        <w:rPr>
          <w:b/>
          <w:sz w:val="16"/>
          <w:szCs w:val="22"/>
          <w:lang w:val="en-CA"/>
        </w:rPr>
        <w:t>Fig. 1.</w:t>
      </w:r>
      <w:proofErr w:type="gramEnd"/>
      <w:r w:rsidRPr="00664AFE">
        <w:rPr>
          <w:b/>
          <w:sz w:val="16"/>
          <w:szCs w:val="22"/>
          <w:lang w:val="en-CA"/>
        </w:rPr>
        <w:t xml:space="preserve"> </w:t>
      </w:r>
      <w:r w:rsidRPr="00664AFE">
        <w:rPr>
          <w:sz w:val="16"/>
          <w:szCs w:val="22"/>
          <w:lang w:val="en-CA"/>
        </w:rPr>
        <w:t xml:space="preserve">(A) Illustration of the tDCS electrodes montage (left) used to stimulate the right temporo-parietal junction and of the normalized electric field (Norm E) resulting from the stimulation parameters used. (B) Illustration of the EEG sensors included in the </w:t>
      </w:r>
      <w:proofErr w:type="spellStart"/>
      <w:r w:rsidRPr="00664AFE">
        <w:rPr>
          <w:sz w:val="16"/>
          <w:szCs w:val="22"/>
          <w:lang w:val="en-CA"/>
        </w:rPr>
        <w:t>Fz</w:t>
      </w:r>
      <w:proofErr w:type="spellEnd"/>
      <w:r w:rsidRPr="00664AFE">
        <w:rPr>
          <w:sz w:val="16"/>
          <w:szCs w:val="22"/>
          <w:lang w:val="en-CA"/>
        </w:rPr>
        <w:t xml:space="preserve"> (blue), </w:t>
      </w:r>
      <w:proofErr w:type="spellStart"/>
      <w:r w:rsidRPr="00664AFE">
        <w:rPr>
          <w:sz w:val="16"/>
          <w:szCs w:val="22"/>
          <w:lang w:val="en-CA"/>
        </w:rPr>
        <w:t>Cz</w:t>
      </w:r>
      <w:proofErr w:type="spellEnd"/>
      <w:r w:rsidRPr="00664AFE">
        <w:rPr>
          <w:sz w:val="16"/>
          <w:szCs w:val="22"/>
          <w:lang w:val="en-CA"/>
        </w:rPr>
        <w:t xml:space="preserve"> (red), </w:t>
      </w:r>
      <w:proofErr w:type="spellStart"/>
      <w:r w:rsidRPr="00664AFE">
        <w:rPr>
          <w:sz w:val="16"/>
          <w:szCs w:val="22"/>
          <w:lang w:val="en-CA"/>
        </w:rPr>
        <w:t>Pz</w:t>
      </w:r>
      <w:proofErr w:type="spellEnd"/>
      <w:r w:rsidRPr="00664AFE">
        <w:rPr>
          <w:sz w:val="16"/>
          <w:szCs w:val="22"/>
          <w:lang w:val="en-CA"/>
        </w:rPr>
        <w:t xml:space="preserve"> (green), C4 (purple) and C3 (orange) clusters. These figures were created using the </w:t>
      </w:r>
      <w:proofErr w:type="spellStart"/>
      <w:r w:rsidRPr="00664AFE">
        <w:rPr>
          <w:sz w:val="16"/>
          <w:szCs w:val="22"/>
          <w:lang w:val="en-CA"/>
        </w:rPr>
        <w:t>SimNIBS</w:t>
      </w:r>
      <w:proofErr w:type="spellEnd"/>
      <w:r w:rsidRPr="00664AFE">
        <w:rPr>
          <w:sz w:val="16"/>
          <w:szCs w:val="22"/>
          <w:lang w:val="en-CA"/>
        </w:rPr>
        <w:t xml:space="preserve"> (</w:t>
      </w:r>
      <w:proofErr w:type="spellStart"/>
      <w:r w:rsidRPr="00664AFE">
        <w:rPr>
          <w:sz w:val="16"/>
          <w:szCs w:val="22"/>
          <w:lang w:val="en-CA"/>
        </w:rPr>
        <w:t>Thielscher</w:t>
      </w:r>
      <w:proofErr w:type="spellEnd"/>
      <w:r w:rsidRPr="00664AFE">
        <w:rPr>
          <w:sz w:val="16"/>
          <w:szCs w:val="22"/>
          <w:lang w:val="en-CA"/>
        </w:rPr>
        <w:t xml:space="preserve"> et al., 2015) and Brainstorm </w:t>
      </w:r>
      <w:proofErr w:type="spellStart"/>
      <w:r w:rsidRPr="00664AFE">
        <w:rPr>
          <w:sz w:val="16"/>
          <w:szCs w:val="22"/>
          <w:lang w:val="en-CA"/>
        </w:rPr>
        <w:t>softwares</w:t>
      </w:r>
      <w:proofErr w:type="spellEnd"/>
      <w:r w:rsidRPr="00664AFE">
        <w:rPr>
          <w:sz w:val="16"/>
          <w:szCs w:val="22"/>
          <w:lang w:val="en-CA"/>
        </w:rPr>
        <w:t xml:space="preserve"> (</w:t>
      </w:r>
      <w:proofErr w:type="spellStart"/>
      <w:r w:rsidRPr="00664AFE">
        <w:rPr>
          <w:sz w:val="16"/>
          <w:szCs w:val="22"/>
          <w:lang w:val="en-CA"/>
        </w:rPr>
        <w:t>Tadel</w:t>
      </w:r>
      <w:proofErr w:type="spellEnd"/>
      <w:r w:rsidRPr="00664AFE">
        <w:rPr>
          <w:sz w:val="16"/>
          <w:szCs w:val="22"/>
          <w:lang w:val="en-CA"/>
        </w:rPr>
        <w:t xml:space="preserve"> et al., 2011). (For interpretation of the references to color in this figure legend, the reader is referred to the web version of this article.)</w:t>
      </w:r>
    </w:p>
    <w:p w:rsidR="00664AFE" w:rsidRPr="00664AFE" w:rsidRDefault="00664AFE" w:rsidP="00633CD0">
      <w:pPr>
        <w:spacing w:before="120" w:after="120" w:line="360" w:lineRule="auto"/>
        <w:rPr>
          <w:szCs w:val="22"/>
          <w:lang w:val="en-CA"/>
        </w:rPr>
      </w:pPr>
    </w:p>
    <w:p w:rsidR="00664AFE" w:rsidRDefault="00664AFE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664AFE">
        <w:rPr>
          <w:szCs w:val="22"/>
          <w:lang w:val="en-CA"/>
        </w:rPr>
        <w:t>After the stimulation, the participants were asked to rate, on a scale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of 0–10, the persistence of possible effects to the stimulation (e.g.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itching, tingling, headache, etc.). The majority of participants (56.25%)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reported no persistent effects, while the rest reported mild effects such</w:t>
      </w:r>
      <w:r w:rsidR="00633CD0"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as slight tingling, itching, or minor pain on the scalp (participants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reporting mild effects: Anodal: 69%, Cathodal: 43%, Sham: 25%). At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the end of the experiment, the participants and the main experimenter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rated how strongly they believed that a real or sham stimulation was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delivered during the experiment using a visual analog scale (VAS) with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the labels “Active stimulation” and “False stimulation” [in French: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“Stimulation active” and “</w:t>
      </w:r>
      <w:proofErr w:type="spellStart"/>
      <w:r w:rsidRPr="00664AFE">
        <w:rPr>
          <w:szCs w:val="22"/>
          <w:lang w:val="en-CA"/>
        </w:rPr>
        <w:t>Fausse</w:t>
      </w:r>
      <w:proofErr w:type="spellEnd"/>
      <w:r w:rsidRPr="00664AFE">
        <w:rPr>
          <w:szCs w:val="22"/>
          <w:lang w:val="en-CA"/>
        </w:rPr>
        <w:t xml:space="preserve"> stimulation”]. Belief ratings on the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VAS were converted to a 0 (false stimulation) to 100 (active stimulation)</w:t>
      </w:r>
      <w:r>
        <w:rPr>
          <w:szCs w:val="22"/>
          <w:lang w:val="en-CA"/>
        </w:rPr>
        <w:t xml:space="preserve"> </w:t>
      </w:r>
      <w:proofErr w:type="gramStart"/>
      <w:r w:rsidRPr="00664AFE">
        <w:rPr>
          <w:szCs w:val="22"/>
          <w:lang w:val="en-CA"/>
        </w:rPr>
        <w:t>scale</w:t>
      </w:r>
      <w:proofErr w:type="gramEnd"/>
      <w:r w:rsidRPr="00664AFE">
        <w:rPr>
          <w:szCs w:val="22"/>
          <w:lang w:val="en-CA"/>
        </w:rPr>
        <w:t xml:space="preserve"> and the average belief ratings for each group are shown in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Table 1. Belief ratings were compared between groups using one-way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ANOVAs. These analyses indicated that there was no significant group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differences for participants’ belief ratings [</w:t>
      </w:r>
      <w:proofErr w:type="gramStart"/>
      <w:r w:rsidRPr="00664AFE">
        <w:rPr>
          <w:szCs w:val="22"/>
          <w:lang w:val="en-CA"/>
        </w:rPr>
        <w:t>F(</w:t>
      </w:r>
      <w:proofErr w:type="gramEnd"/>
      <w:r w:rsidRPr="00664AFE">
        <w:rPr>
          <w:szCs w:val="22"/>
          <w:lang w:val="en-CA"/>
        </w:rPr>
        <w:t>1, 45)=1.14, p=.329,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ƞ</w:t>
      </w:r>
      <w:r w:rsidRPr="00664AFE">
        <w:rPr>
          <w:szCs w:val="22"/>
          <w:vertAlign w:val="superscript"/>
          <w:lang w:val="en-CA"/>
        </w:rPr>
        <w:t>2</w:t>
      </w:r>
      <w:r w:rsidRPr="00664AFE">
        <w:rPr>
          <w:szCs w:val="22"/>
          <w:lang w:val="en-CA"/>
        </w:rPr>
        <w:t>p=.05] or the experimenter's belief ratings [F(1, 45)=2.53, p=.091,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ƞ</w:t>
      </w:r>
      <w:r w:rsidRPr="00664AFE">
        <w:rPr>
          <w:szCs w:val="22"/>
          <w:vertAlign w:val="superscript"/>
          <w:lang w:val="en-CA"/>
        </w:rPr>
        <w:t>2</w:t>
      </w:r>
      <w:r w:rsidRPr="00664AFE">
        <w:rPr>
          <w:szCs w:val="22"/>
          <w:lang w:val="en-CA"/>
        </w:rPr>
        <w:t>p=.10].</w:t>
      </w:r>
    </w:p>
    <w:p w:rsidR="00664AFE" w:rsidRPr="00664AFE" w:rsidRDefault="00664AFE" w:rsidP="00633CD0">
      <w:pPr>
        <w:spacing w:before="120" w:after="120" w:line="360" w:lineRule="auto"/>
        <w:rPr>
          <w:szCs w:val="22"/>
          <w:lang w:val="en-CA"/>
        </w:rPr>
      </w:pPr>
    </w:p>
    <w:p w:rsidR="00664AFE" w:rsidRPr="00664AFE" w:rsidRDefault="00664AFE" w:rsidP="00633CD0">
      <w:pPr>
        <w:spacing w:before="120" w:after="120" w:line="360" w:lineRule="auto"/>
        <w:rPr>
          <w:b/>
          <w:szCs w:val="22"/>
          <w:lang w:val="en-CA"/>
        </w:rPr>
      </w:pPr>
      <w:r w:rsidRPr="00664AFE">
        <w:rPr>
          <w:b/>
          <w:szCs w:val="22"/>
          <w:lang w:val="en-CA"/>
        </w:rPr>
        <w:t>2.3. EEG recordings</w:t>
      </w:r>
    </w:p>
    <w:p w:rsidR="00633CD0" w:rsidRDefault="00664AFE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664AFE">
        <w:rPr>
          <w:szCs w:val="22"/>
          <w:lang w:val="en-CA"/>
        </w:rPr>
        <w:t xml:space="preserve">EEG activity was acquired from 128 electrodes using a </w:t>
      </w:r>
      <w:proofErr w:type="spellStart"/>
      <w:r w:rsidRPr="00664AFE">
        <w:rPr>
          <w:szCs w:val="22"/>
          <w:lang w:val="en-CA"/>
        </w:rPr>
        <w:t>Hydrocel</w:t>
      </w:r>
      <w:proofErr w:type="spellEnd"/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GSN sensor net contacting scalp surface by way of saline-soaked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sponges (Electrical Geodesics, Inc., Eugene, OR) and a direct current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amplifier. The sensor net was fitted according to the manufacturer's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specifications. The sampling rate was 500 Hz, with acquisition reference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at the vertex (</w:t>
      </w:r>
      <w:proofErr w:type="spellStart"/>
      <w:proofErr w:type="gramStart"/>
      <w:r w:rsidRPr="00664AFE">
        <w:rPr>
          <w:szCs w:val="22"/>
          <w:lang w:val="en-CA"/>
        </w:rPr>
        <w:t>Cz</w:t>
      </w:r>
      <w:proofErr w:type="spellEnd"/>
      <w:proofErr w:type="gramEnd"/>
      <w:r w:rsidRPr="00664AFE">
        <w:rPr>
          <w:szCs w:val="22"/>
          <w:lang w:val="en-CA"/>
        </w:rPr>
        <w:t>) and an isolated common as ground. Impedances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 xml:space="preserve">were maintained below 50 </w:t>
      </w:r>
      <w:proofErr w:type="spellStart"/>
      <w:r w:rsidRPr="00664AFE">
        <w:rPr>
          <w:szCs w:val="22"/>
          <w:lang w:val="en-CA"/>
        </w:rPr>
        <w:t>kΩ</w:t>
      </w:r>
      <w:proofErr w:type="spellEnd"/>
      <w:r w:rsidRPr="00664AFE">
        <w:rPr>
          <w:szCs w:val="22"/>
          <w:lang w:val="en-CA"/>
        </w:rPr>
        <w:t>, as recommended by the manufacturer.</w:t>
      </w:r>
    </w:p>
    <w:p w:rsidR="00664AFE" w:rsidRDefault="00664AFE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664AFE">
        <w:rPr>
          <w:szCs w:val="22"/>
          <w:lang w:val="en-CA"/>
        </w:rPr>
        <w:lastRenderedPageBreak/>
        <w:t>To insure that the impedances were maintained below this threshold for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the whole experiment, they were verified after each experimental block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using the impedance measurement tool of the Net Station acquisition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 xml:space="preserve">software (Electrical Geodesics, Inc., </w:t>
      </w:r>
      <w:r w:rsidR="00633CD0">
        <w:rPr>
          <w:szCs w:val="22"/>
          <w:lang w:val="en-CA"/>
        </w:rPr>
        <w:t xml:space="preserve">Eugene, OR) and electrodes were </w:t>
      </w:r>
      <w:proofErr w:type="spellStart"/>
      <w:r w:rsidRPr="00664AFE">
        <w:rPr>
          <w:szCs w:val="22"/>
          <w:lang w:val="en-CA"/>
        </w:rPr>
        <w:t>resoaked</w:t>
      </w:r>
      <w:proofErr w:type="spellEnd"/>
      <w:r w:rsidRPr="00664AFE">
        <w:rPr>
          <w:szCs w:val="22"/>
          <w:lang w:val="en-CA"/>
        </w:rPr>
        <w:t xml:space="preserve"> when necessary.</w:t>
      </w:r>
    </w:p>
    <w:p w:rsidR="00664AFE" w:rsidRPr="00664AFE" w:rsidRDefault="00664AFE" w:rsidP="00633CD0">
      <w:pPr>
        <w:spacing w:before="120" w:after="120" w:line="360" w:lineRule="auto"/>
        <w:rPr>
          <w:szCs w:val="22"/>
          <w:lang w:val="en-CA"/>
        </w:rPr>
      </w:pPr>
    </w:p>
    <w:p w:rsidR="00664AFE" w:rsidRPr="00664AFE" w:rsidRDefault="00664AFE" w:rsidP="00633CD0">
      <w:pPr>
        <w:spacing w:before="120" w:after="120" w:line="360" w:lineRule="auto"/>
        <w:rPr>
          <w:b/>
          <w:szCs w:val="22"/>
          <w:lang w:val="en-CA"/>
        </w:rPr>
      </w:pPr>
      <w:r w:rsidRPr="00664AFE">
        <w:rPr>
          <w:b/>
          <w:szCs w:val="22"/>
          <w:lang w:val="en-CA"/>
        </w:rPr>
        <w:t>2.4. Physiological recordings</w:t>
      </w:r>
    </w:p>
    <w:p w:rsidR="00664AFE" w:rsidRDefault="00664AFE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664AFE">
        <w:rPr>
          <w:szCs w:val="22"/>
          <w:lang w:val="en-CA"/>
        </w:rPr>
        <w:t xml:space="preserve">Physiological recordings were performed using a </w:t>
      </w:r>
      <w:proofErr w:type="spellStart"/>
      <w:r w:rsidRPr="00664AFE">
        <w:rPr>
          <w:szCs w:val="22"/>
          <w:lang w:val="en-CA"/>
        </w:rPr>
        <w:t>Biopac</w:t>
      </w:r>
      <w:proofErr w:type="spellEnd"/>
      <w:r w:rsidRPr="00664AFE">
        <w:rPr>
          <w:szCs w:val="22"/>
          <w:lang w:val="en-CA"/>
        </w:rPr>
        <w:t xml:space="preserve"> MP 150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system (</w:t>
      </w:r>
      <w:proofErr w:type="spellStart"/>
      <w:r w:rsidRPr="00664AFE">
        <w:rPr>
          <w:szCs w:val="22"/>
          <w:lang w:val="en-CA"/>
        </w:rPr>
        <w:t>Biopac</w:t>
      </w:r>
      <w:proofErr w:type="spellEnd"/>
      <w:r w:rsidRPr="00664AFE">
        <w:rPr>
          <w:szCs w:val="22"/>
          <w:lang w:val="en-CA"/>
        </w:rPr>
        <w:t xml:space="preserve"> Systems Inc, Santa Barbara, CA) and all signals were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 xml:space="preserve">sampled at 1 kHz with the </w:t>
      </w:r>
      <w:proofErr w:type="spellStart"/>
      <w:r w:rsidRPr="00664AFE">
        <w:rPr>
          <w:szCs w:val="22"/>
          <w:lang w:val="en-CA"/>
        </w:rPr>
        <w:t>Acqknowledge</w:t>
      </w:r>
      <w:proofErr w:type="spellEnd"/>
      <w:r w:rsidRPr="00664AFE">
        <w:rPr>
          <w:szCs w:val="22"/>
          <w:lang w:val="en-CA"/>
        </w:rPr>
        <w:t xml:space="preserve"> v.4.0 software (</w:t>
      </w:r>
      <w:proofErr w:type="spellStart"/>
      <w:r w:rsidRPr="00664AFE">
        <w:rPr>
          <w:szCs w:val="22"/>
          <w:lang w:val="en-CA"/>
        </w:rPr>
        <w:t>Biopac</w:t>
      </w:r>
      <w:proofErr w:type="spellEnd"/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Systems Inc). Skin conductance in micro-Siemens (</w:t>
      </w:r>
      <w:proofErr w:type="spellStart"/>
      <w:r w:rsidRPr="00664AFE">
        <w:rPr>
          <w:szCs w:val="22"/>
          <w:lang w:val="en-CA"/>
        </w:rPr>
        <w:t>μS</w:t>
      </w:r>
      <w:proofErr w:type="spellEnd"/>
      <w:r w:rsidRPr="00664AFE">
        <w:rPr>
          <w:szCs w:val="22"/>
          <w:lang w:val="en-CA"/>
        </w:rPr>
        <w:t>) was measured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using two electrodes placed on the distal phalanges of the index and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middle fingers of the left hand. The electrocardiogram (ECG) was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recorded using a standard bipolar lead II montage with two electrodes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 xml:space="preserve">placed below the left and right clavicles, and a ground electrode </w:t>
      </w:r>
      <w:proofErr w:type="spellStart"/>
      <w:r w:rsidRPr="00664AFE">
        <w:rPr>
          <w:szCs w:val="22"/>
          <w:lang w:val="en-CA"/>
        </w:rPr>
        <w:t>wasplaced</w:t>
      </w:r>
      <w:proofErr w:type="spellEnd"/>
      <w:r w:rsidRPr="00664AFE">
        <w:rPr>
          <w:szCs w:val="22"/>
          <w:lang w:val="en-CA"/>
        </w:rPr>
        <w:t xml:space="preserve"> on the left lumbar region of the abdomen.</w:t>
      </w:r>
    </w:p>
    <w:p w:rsidR="00664AFE" w:rsidRPr="00664AFE" w:rsidRDefault="00664AFE" w:rsidP="00633CD0">
      <w:pPr>
        <w:spacing w:before="120" w:after="120" w:line="360" w:lineRule="auto"/>
        <w:rPr>
          <w:szCs w:val="22"/>
          <w:lang w:val="en-CA"/>
        </w:rPr>
      </w:pPr>
    </w:p>
    <w:p w:rsidR="00664AFE" w:rsidRPr="00664AFE" w:rsidRDefault="00664AFE" w:rsidP="00633CD0">
      <w:pPr>
        <w:spacing w:before="120" w:after="120" w:line="360" w:lineRule="auto"/>
        <w:rPr>
          <w:b/>
          <w:szCs w:val="22"/>
          <w:lang w:val="en-CA"/>
        </w:rPr>
      </w:pPr>
      <w:r w:rsidRPr="00664AFE">
        <w:rPr>
          <w:b/>
          <w:szCs w:val="22"/>
          <w:lang w:val="en-CA"/>
        </w:rPr>
        <w:t>2.5. Visual stimuli</w:t>
      </w:r>
    </w:p>
    <w:p w:rsidR="00664AFE" w:rsidRDefault="00664AFE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664AFE">
        <w:rPr>
          <w:szCs w:val="22"/>
          <w:lang w:val="en-CA"/>
        </w:rPr>
        <w:t>The visual stimuli consisted of still frames depicting hands in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everyday situations or facial expressions. The hands stimuli were 40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different stimuli of male or female hands in painful situations (e.g.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under a hammer) or in neutral situations (e.g. picking up a tissue)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presented in a third person point of view. Facial expressions stimuli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consisted of 10 different actors (five females) producing facial expressions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of intense pain or neutral facial expressions for a total of 40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 xml:space="preserve">different face stimuli (20 </w:t>
      </w:r>
      <w:proofErr w:type="gramStart"/>
      <w:r w:rsidRPr="00664AFE">
        <w:rPr>
          <w:szCs w:val="22"/>
          <w:lang w:val="en-CA"/>
        </w:rPr>
        <w:t>pain</w:t>
      </w:r>
      <w:proofErr w:type="gramEnd"/>
      <w:r w:rsidRPr="00664AFE">
        <w:rPr>
          <w:szCs w:val="22"/>
          <w:lang w:val="en-CA"/>
        </w:rPr>
        <w:t xml:space="preserve"> and 20 neutral). Both stimuli sets were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used and validated in previous studies (hands: Canizales et al., 2013;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Marcoux et al., 2013; facial expressions: Simon et al., 2008, 2006).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Visual stimuli were presented at their original resolution of 853×480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pixels (hands) or 720×480 pixels (faces) on a 19-in. monitor located at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approximately 60 cm from the participant using E-prime 2.0 professional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software (Psychology Software Tools Inc., Sharpsburg PA, USA).</w:t>
      </w:r>
    </w:p>
    <w:p w:rsidR="00633CD0" w:rsidRDefault="00633CD0" w:rsidP="00633CD0">
      <w:pPr>
        <w:spacing w:before="120" w:after="120" w:line="360" w:lineRule="auto"/>
        <w:ind w:firstLine="708"/>
        <w:rPr>
          <w:szCs w:val="22"/>
          <w:lang w:val="en-CA"/>
        </w:rPr>
      </w:pPr>
    </w:p>
    <w:p w:rsidR="00633CD0" w:rsidRDefault="00633CD0" w:rsidP="00633CD0">
      <w:pPr>
        <w:spacing w:before="120" w:after="120" w:line="360" w:lineRule="auto"/>
        <w:ind w:firstLine="708"/>
        <w:rPr>
          <w:szCs w:val="22"/>
          <w:lang w:val="en-CA"/>
        </w:rPr>
      </w:pPr>
    </w:p>
    <w:p w:rsidR="00664AFE" w:rsidRPr="00664AFE" w:rsidRDefault="00664AFE" w:rsidP="00633CD0">
      <w:pPr>
        <w:spacing w:before="120" w:after="120" w:line="360" w:lineRule="auto"/>
        <w:rPr>
          <w:szCs w:val="22"/>
          <w:lang w:val="en-CA"/>
        </w:rPr>
      </w:pPr>
    </w:p>
    <w:p w:rsidR="00664AFE" w:rsidRPr="00664AFE" w:rsidRDefault="00664AFE" w:rsidP="00633CD0">
      <w:pPr>
        <w:spacing w:before="120" w:after="120" w:line="360" w:lineRule="auto"/>
        <w:rPr>
          <w:b/>
          <w:szCs w:val="22"/>
          <w:lang w:val="en-CA"/>
        </w:rPr>
      </w:pPr>
      <w:r w:rsidRPr="00664AFE">
        <w:rPr>
          <w:b/>
          <w:szCs w:val="22"/>
          <w:lang w:val="en-CA"/>
        </w:rPr>
        <w:lastRenderedPageBreak/>
        <w:t xml:space="preserve">2.6. </w:t>
      </w:r>
      <w:r w:rsidR="0036376D" w:rsidRPr="00664AFE">
        <w:rPr>
          <w:b/>
          <w:szCs w:val="22"/>
          <w:lang w:val="en-CA"/>
        </w:rPr>
        <w:t>PROCEDURE</w:t>
      </w:r>
    </w:p>
    <w:p w:rsidR="00633CD0" w:rsidRDefault="00664AFE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664AFE">
        <w:rPr>
          <w:szCs w:val="22"/>
          <w:lang w:val="en-CA"/>
        </w:rPr>
        <w:t>Participants sat in a soundproof and dimly lit booth. After giving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informed consent, electrodes for physiological recordings and tDCS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were installed. Participants were told to remain still and calm but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awake for the next 20 min and to avoid touching the electrodes during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the stimulation. Since it was shown that, using the same tDCS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parameters used here, participants can often correctly determine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whether they received an active or sham stimulation (O’Connell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et al., 2012), instructions regarding the sham conditions were counterbalanced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to attempt to mitigate this confound. Therefore, half of the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participants (see Table 1 “Sham disclosure”) were told before the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beginning of the experiment that they could receive a false stimulation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 xml:space="preserve">while the other half was not aware of the possibility of receiving </w:t>
      </w:r>
      <w:proofErr w:type="gramStart"/>
      <w:r w:rsidRPr="00664AFE">
        <w:rPr>
          <w:szCs w:val="22"/>
          <w:lang w:val="en-CA"/>
        </w:rPr>
        <w:t>a sham</w:t>
      </w:r>
      <w:proofErr w:type="gramEnd"/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stimulation. No further precision on the nature of the false stimulation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and its difference with a real stimulation were given. The main</w:t>
      </w:r>
      <w:r>
        <w:rPr>
          <w:szCs w:val="22"/>
          <w:lang w:val="en-CA"/>
        </w:rPr>
        <w:t xml:space="preserve"> </w:t>
      </w:r>
      <w:r w:rsidRPr="00664AFE">
        <w:rPr>
          <w:szCs w:val="22"/>
          <w:lang w:val="en-CA"/>
        </w:rPr>
        <w:t>experimenter who placed the tDCS electrodes, interacted with the</w:t>
      </w:r>
      <w:r w:rsidR="00A51304" w:rsidRPr="00A51304">
        <w:rPr>
          <w:lang w:val="en-CA"/>
        </w:rPr>
        <w:t xml:space="preserve"> </w:t>
      </w:r>
      <w:r w:rsidR="00A51304" w:rsidRPr="00A51304">
        <w:rPr>
          <w:szCs w:val="22"/>
          <w:lang w:val="en-CA"/>
        </w:rPr>
        <w:t>participant, and gave instructions for the task, was blind to the</w:t>
      </w:r>
      <w:r w:rsidR="00A51304">
        <w:rPr>
          <w:szCs w:val="22"/>
          <w:lang w:val="en-CA"/>
        </w:rPr>
        <w:t xml:space="preserve"> </w:t>
      </w:r>
      <w:r w:rsidR="00A51304" w:rsidRPr="00A51304">
        <w:rPr>
          <w:szCs w:val="22"/>
          <w:lang w:val="en-CA"/>
        </w:rPr>
        <w:t>stimulation condition (sham or active). A research assistant remained</w:t>
      </w:r>
      <w:r w:rsidR="00A51304">
        <w:rPr>
          <w:szCs w:val="22"/>
          <w:lang w:val="en-CA"/>
        </w:rPr>
        <w:t xml:space="preserve"> </w:t>
      </w:r>
      <w:r w:rsidR="00A51304" w:rsidRPr="00A51304">
        <w:rPr>
          <w:szCs w:val="22"/>
          <w:lang w:val="en-CA"/>
        </w:rPr>
        <w:t>with the participant during the stimulation, monitored the impedance</w:t>
      </w:r>
      <w:r w:rsidR="00A51304">
        <w:rPr>
          <w:szCs w:val="22"/>
          <w:lang w:val="en-CA"/>
        </w:rPr>
        <w:t xml:space="preserve"> </w:t>
      </w:r>
      <w:r w:rsidR="00A51304" w:rsidRPr="00A51304">
        <w:rPr>
          <w:szCs w:val="22"/>
          <w:lang w:val="en-CA"/>
        </w:rPr>
        <w:t xml:space="preserve">level and </w:t>
      </w:r>
      <w:proofErr w:type="spellStart"/>
      <w:r w:rsidR="00A51304" w:rsidRPr="00A51304">
        <w:rPr>
          <w:szCs w:val="22"/>
          <w:lang w:val="en-CA"/>
        </w:rPr>
        <w:t>resoaked</w:t>
      </w:r>
      <w:proofErr w:type="spellEnd"/>
      <w:r w:rsidR="00A51304" w:rsidRPr="00A51304">
        <w:rPr>
          <w:szCs w:val="22"/>
          <w:lang w:val="en-CA"/>
        </w:rPr>
        <w:t xml:space="preserve"> the electrodes when necessary. This assistant was</w:t>
      </w:r>
      <w:r w:rsidR="00A51304">
        <w:rPr>
          <w:szCs w:val="22"/>
          <w:lang w:val="en-CA"/>
        </w:rPr>
        <w:t xml:space="preserve"> </w:t>
      </w:r>
      <w:r w:rsidR="00A51304" w:rsidRPr="00A51304">
        <w:rPr>
          <w:szCs w:val="22"/>
          <w:lang w:val="en-CA"/>
        </w:rPr>
        <w:t>not fully blind to the stimulation condition since the stimulation type</w:t>
      </w:r>
      <w:r w:rsidR="00A51304">
        <w:rPr>
          <w:szCs w:val="22"/>
          <w:lang w:val="en-CA"/>
        </w:rPr>
        <w:t xml:space="preserve"> </w:t>
      </w:r>
      <w:r w:rsidR="00A51304" w:rsidRPr="00A51304">
        <w:rPr>
          <w:szCs w:val="22"/>
          <w:lang w:val="en-CA"/>
        </w:rPr>
        <w:t>could be deduced from monitoring the impedance level. However, this</w:t>
      </w:r>
      <w:r w:rsidR="00A51304">
        <w:rPr>
          <w:szCs w:val="22"/>
          <w:lang w:val="en-CA"/>
        </w:rPr>
        <w:t xml:space="preserve"> </w:t>
      </w:r>
      <w:r w:rsidR="00A51304" w:rsidRPr="00A51304">
        <w:rPr>
          <w:szCs w:val="22"/>
          <w:lang w:val="en-CA"/>
        </w:rPr>
        <w:t>assistant had minimal interactions with the participants and took no</w:t>
      </w:r>
      <w:r w:rsidR="00A51304">
        <w:rPr>
          <w:szCs w:val="22"/>
          <w:lang w:val="en-CA"/>
        </w:rPr>
        <w:t xml:space="preserve"> </w:t>
      </w:r>
      <w:r w:rsidR="00A51304" w:rsidRPr="00A51304">
        <w:rPr>
          <w:szCs w:val="22"/>
          <w:lang w:val="en-CA"/>
        </w:rPr>
        <w:t>part in data analyses.</w:t>
      </w:r>
    </w:p>
    <w:p w:rsidR="00633CD0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>After the stimulation, the tDCS electrodes were removed and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EEG net was installed. The average time between the end of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stimulation and the beginning of the behavioural task was approximately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12 min (SD=2.94). For the behavioural task, participants were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instructed that for each trial, they would have to observe a picture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showing someone in pain or not and that they would have to evaluate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intensity of the pain of this person by moving a cursor on a VAS.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They were also instructed to stay still and to refrain from blinking as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much as possible during the fixation cross and picture presentation, and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to enter their response only when the VAS scale appeared. Each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experimental trial began with a fixation cross presented at the center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for the screen for a jittered duration (1000–4000 ms, mean 2500 s)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followed by the picture for 2500 ms and by a 2000 ms blank screen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inserted to allow adequate measurement of skin conductance responses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before the participant moved to answer. After this blank screen, a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response screen was presented with the VAS. The VAS was presented for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3500 ms with the label “No pain” at the left extremity and the label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“Worst pain imaginable” on the righ</w:t>
      </w:r>
      <w:r w:rsidR="00633CD0">
        <w:rPr>
          <w:szCs w:val="22"/>
          <w:lang w:val="en-CA"/>
        </w:rPr>
        <w:t xml:space="preserve">t extremity [in </w:t>
      </w:r>
      <w:r w:rsidR="00633CD0">
        <w:rPr>
          <w:szCs w:val="22"/>
          <w:lang w:val="en-CA"/>
        </w:rPr>
        <w:lastRenderedPageBreak/>
        <w:t>French: “</w:t>
      </w:r>
      <w:proofErr w:type="spellStart"/>
      <w:r w:rsidR="00633CD0">
        <w:rPr>
          <w:szCs w:val="22"/>
          <w:lang w:val="en-CA"/>
        </w:rPr>
        <w:t>Aucune</w:t>
      </w:r>
      <w:proofErr w:type="spellEnd"/>
      <w:r w:rsidR="00633CD0">
        <w:rPr>
          <w:szCs w:val="22"/>
          <w:lang w:val="en-CA"/>
        </w:rPr>
        <w:t xml:space="preserve"> </w:t>
      </w:r>
      <w:proofErr w:type="spellStart"/>
      <w:r w:rsidRPr="00633CD0">
        <w:rPr>
          <w:szCs w:val="22"/>
          <w:lang w:val="en-CA"/>
        </w:rPr>
        <w:t>douleur</w:t>
      </w:r>
      <w:proofErr w:type="spellEnd"/>
      <w:r w:rsidRPr="00633CD0">
        <w:rPr>
          <w:szCs w:val="22"/>
          <w:lang w:val="en-CA"/>
        </w:rPr>
        <w:t xml:space="preserve">” and “Pire </w:t>
      </w:r>
      <w:proofErr w:type="spellStart"/>
      <w:r w:rsidRPr="00633CD0">
        <w:rPr>
          <w:szCs w:val="22"/>
          <w:lang w:val="en-CA"/>
        </w:rPr>
        <w:t>douleur</w:t>
      </w:r>
      <w:proofErr w:type="spellEnd"/>
      <w:r w:rsidRPr="00633CD0">
        <w:rPr>
          <w:szCs w:val="22"/>
          <w:lang w:val="en-CA"/>
        </w:rPr>
        <w:t xml:space="preserve"> imaginable”]. </w:t>
      </w:r>
      <w:r w:rsidRPr="00A51304">
        <w:rPr>
          <w:szCs w:val="22"/>
          <w:lang w:val="en-CA"/>
        </w:rPr>
        <w:t>A cursor initially appeared at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 random position on the VAS and participants were asked to evaluate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intensity of the pain experienced by the person in the picture by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moving the cursor on the VAS using two adjacent keys on a response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box using their right index and middle fingers.</w:t>
      </w:r>
    </w:p>
    <w:p w:rsidR="00A51304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>Four practice trials were first performed with stimuli not included in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task and were followed by four sessions of 40 experimental trials for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 total of 160 trials (40 trials by condition; painful faces, painful hands,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neutral faces and neutral hands). All trials were presented in a pseudorandom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order with the constraint that all 80 individual stimuli had to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be presented a first time before any stimulus could be presented a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second time. The experimental task lasted for approximately 40 min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and participants filled the self-report questionnaires after the experiment.</w:t>
      </w:r>
    </w:p>
    <w:p w:rsidR="00A51304" w:rsidRPr="00A51304" w:rsidRDefault="00A51304" w:rsidP="00633CD0">
      <w:pPr>
        <w:spacing w:before="120" w:after="120" w:line="360" w:lineRule="auto"/>
        <w:rPr>
          <w:szCs w:val="22"/>
          <w:lang w:val="en-CA"/>
        </w:rPr>
      </w:pPr>
    </w:p>
    <w:p w:rsidR="00A51304" w:rsidRPr="00A51304" w:rsidRDefault="00A51304" w:rsidP="00633CD0">
      <w:pPr>
        <w:spacing w:before="120" w:after="120" w:line="360" w:lineRule="auto"/>
        <w:rPr>
          <w:b/>
          <w:szCs w:val="22"/>
          <w:lang w:val="en-CA"/>
        </w:rPr>
      </w:pPr>
      <w:r w:rsidRPr="00A51304">
        <w:rPr>
          <w:b/>
          <w:szCs w:val="22"/>
          <w:lang w:val="en-CA"/>
        </w:rPr>
        <w:t xml:space="preserve">3. </w:t>
      </w:r>
      <w:r w:rsidR="0036376D" w:rsidRPr="00A51304">
        <w:rPr>
          <w:b/>
          <w:szCs w:val="22"/>
          <w:lang w:val="en-CA"/>
        </w:rPr>
        <w:t>ANALYSES</w:t>
      </w:r>
    </w:p>
    <w:p w:rsidR="00A51304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>All statistical analyses were performed with SPSS Statistics for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Windows Version 20.0 (IBM Corp., </w:t>
      </w:r>
      <w:proofErr w:type="spellStart"/>
      <w:r w:rsidRPr="00A51304">
        <w:rPr>
          <w:szCs w:val="22"/>
          <w:lang w:val="en-CA"/>
        </w:rPr>
        <w:t>Amonk</w:t>
      </w:r>
      <w:proofErr w:type="spellEnd"/>
      <w:r w:rsidRPr="00A51304">
        <w:rPr>
          <w:szCs w:val="22"/>
          <w:lang w:val="en-CA"/>
        </w:rPr>
        <w:t>, NY). A significance threshold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of p&lt;.05 was used and Greenhouse-</w:t>
      </w:r>
      <w:proofErr w:type="spellStart"/>
      <w:r w:rsidRPr="00A51304">
        <w:rPr>
          <w:szCs w:val="22"/>
          <w:lang w:val="en-CA"/>
        </w:rPr>
        <w:t>Geisser</w:t>
      </w:r>
      <w:proofErr w:type="spellEnd"/>
      <w:r w:rsidRPr="00A51304">
        <w:rPr>
          <w:szCs w:val="22"/>
          <w:lang w:val="en-CA"/>
        </w:rPr>
        <w:t xml:space="preserve"> correction was applied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when the </w:t>
      </w:r>
      <w:proofErr w:type="spellStart"/>
      <w:r w:rsidRPr="00A51304">
        <w:rPr>
          <w:szCs w:val="22"/>
          <w:lang w:val="en-CA"/>
        </w:rPr>
        <w:t>sphericity</w:t>
      </w:r>
      <w:proofErr w:type="spellEnd"/>
      <w:r w:rsidRPr="00A51304">
        <w:rPr>
          <w:szCs w:val="22"/>
          <w:lang w:val="en-CA"/>
        </w:rPr>
        <w:t xml:space="preserve"> assumption was violated in repeated-measures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analyses. Independent samples t-tests used to assess the effect of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order of the “Sham disclosure” (see section 2.6 Procedure) revealed no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significant effect of this factor on any of the behavioural or physiological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measures (all </w:t>
      </w:r>
      <w:proofErr w:type="spellStart"/>
      <w:r w:rsidRPr="00A51304">
        <w:rPr>
          <w:szCs w:val="22"/>
          <w:lang w:val="en-CA"/>
        </w:rPr>
        <w:t>ps</w:t>
      </w:r>
      <w:proofErr w:type="spellEnd"/>
      <w:r w:rsidRPr="00A51304">
        <w:rPr>
          <w:szCs w:val="22"/>
          <w:lang w:val="en-CA"/>
        </w:rPr>
        <w:t>&gt;.05). This factor was therefore not considered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further in the analyses.</w:t>
      </w:r>
    </w:p>
    <w:p w:rsidR="00A51304" w:rsidRPr="00A51304" w:rsidRDefault="00A51304" w:rsidP="00633CD0">
      <w:pPr>
        <w:spacing w:before="120" w:after="120" w:line="360" w:lineRule="auto"/>
        <w:rPr>
          <w:szCs w:val="22"/>
          <w:lang w:val="en-CA"/>
        </w:rPr>
      </w:pPr>
    </w:p>
    <w:p w:rsidR="00A51304" w:rsidRPr="00A51304" w:rsidRDefault="00A51304" w:rsidP="00633CD0">
      <w:pPr>
        <w:spacing w:before="120" w:after="120" w:line="360" w:lineRule="auto"/>
        <w:rPr>
          <w:b/>
          <w:szCs w:val="22"/>
          <w:lang w:val="en-CA"/>
        </w:rPr>
      </w:pPr>
      <w:r w:rsidRPr="00A51304">
        <w:rPr>
          <w:b/>
          <w:szCs w:val="22"/>
          <w:lang w:val="en-CA"/>
        </w:rPr>
        <w:t>3.1. Behavioural analyses</w:t>
      </w:r>
    </w:p>
    <w:p w:rsidR="00A51304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>Pain intensity ratings on the VAS were converted to a 0 (No pain) to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100 (Worst pain imaginable) scale according to the cursor position on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VAS for each trial. Trials for which the cursor was not moved or was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still moving at the end of the 3500 ms VAS screen were removed from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analyses (mean=1.17% of trials, SD=1.86). Pain intensity ratings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were analysed using a three-way mixed model ANOVA with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stimulation Group (Anodal, Cathodal, Sham) as the between subjects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factor, and the Pain Condition (Pain, No Pain) and Frame Type (Hands,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Faces) as within subjects factors. The main effect of Group on the rating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of pain frames was investigated with Bonferroni corrected pairwise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comparisons.</w:t>
      </w:r>
    </w:p>
    <w:p w:rsidR="00A51304" w:rsidRPr="00A51304" w:rsidRDefault="00A51304" w:rsidP="00633CD0">
      <w:pPr>
        <w:spacing w:before="120" w:after="120" w:line="360" w:lineRule="auto"/>
        <w:rPr>
          <w:szCs w:val="22"/>
          <w:lang w:val="en-CA"/>
        </w:rPr>
      </w:pPr>
    </w:p>
    <w:p w:rsidR="00A51304" w:rsidRPr="00A51304" w:rsidRDefault="00A51304" w:rsidP="00633CD0">
      <w:pPr>
        <w:spacing w:before="120" w:after="120" w:line="360" w:lineRule="auto"/>
        <w:rPr>
          <w:b/>
          <w:szCs w:val="22"/>
          <w:lang w:val="en-CA"/>
        </w:rPr>
      </w:pPr>
      <w:r w:rsidRPr="00A51304">
        <w:rPr>
          <w:b/>
          <w:szCs w:val="22"/>
          <w:lang w:val="en-CA"/>
        </w:rPr>
        <w:lastRenderedPageBreak/>
        <w:t>3.2. ERP preprocessing and analyses</w:t>
      </w:r>
    </w:p>
    <w:p w:rsidR="00633CD0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 xml:space="preserve">All EEG analyses were performed within </w:t>
      </w:r>
      <w:proofErr w:type="spellStart"/>
      <w:r w:rsidRPr="00A51304">
        <w:rPr>
          <w:szCs w:val="22"/>
          <w:lang w:val="en-CA"/>
        </w:rPr>
        <w:t>Matlab</w:t>
      </w:r>
      <w:proofErr w:type="spellEnd"/>
      <w:r w:rsidRPr="00A51304">
        <w:rPr>
          <w:szCs w:val="22"/>
          <w:lang w:val="en-CA"/>
        </w:rPr>
        <w:t xml:space="preserve"> 8.1 (The</w:t>
      </w:r>
      <w:r>
        <w:rPr>
          <w:szCs w:val="22"/>
          <w:lang w:val="en-CA"/>
        </w:rPr>
        <w:t xml:space="preserve"> </w:t>
      </w:r>
      <w:proofErr w:type="spellStart"/>
      <w:r w:rsidRPr="00A51304">
        <w:rPr>
          <w:szCs w:val="22"/>
          <w:lang w:val="en-CA"/>
        </w:rPr>
        <w:t>MathWorks</w:t>
      </w:r>
      <w:proofErr w:type="spellEnd"/>
      <w:r w:rsidRPr="00A51304">
        <w:rPr>
          <w:szCs w:val="22"/>
          <w:lang w:val="en-CA"/>
        </w:rPr>
        <w:t>, Inc., Natick, MA) using the EEGLAB toolbox (Delorme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and </w:t>
      </w:r>
      <w:proofErr w:type="spellStart"/>
      <w:r w:rsidRPr="00A51304">
        <w:rPr>
          <w:szCs w:val="22"/>
          <w:lang w:val="en-CA"/>
        </w:rPr>
        <w:t>Makeig</w:t>
      </w:r>
      <w:proofErr w:type="spellEnd"/>
      <w:r w:rsidRPr="00A51304">
        <w:rPr>
          <w:szCs w:val="22"/>
          <w:lang w:val="en-CA"/>
        </w:rPr>
        <w:t>, 2004) with the ERPLAB plugin (Lopez-Calderon and Luck,</w:t>
      </w:r>
      <w:r w:rsidR="00633CD0"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2014) for ERP analysis. The data were first bandpass filtered at .1 and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30 Hz. An additional 60 Hz notch filter was used to reduce electrical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power-line noise. Stimulus-locked epochs were then created by segmenting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filtered data from 200 ms before the test clip onset until</w:t>
      </w:r>
      <w:r w:rsidR="00633CD0"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1000 ms after the test clip. Channels were considered bad if the kurtosis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value of their data distribution exceeded a threshold of±5 or if they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were manually identified as bad during visual inspection. Bad channels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were removed and interpolated using spherical spline interpolation.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After bad channel interpolation, independent component analyses were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used to remove from the signal components that were associated with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eye blinks, movements or other obvious artifacts. Epochs were then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baseline corrected by subtracting the average value of the 200 ms pre</w:t>
      </w:r>
      <w:r>
        <w:rPr>
          <w:szCs w:val="22"/>
          <w:lang w:val="en-CA"/>
        </w:rPr>
        <w:t>-</w:t>
      </w:r>
      <w:r w:rsidRPr="00A51304">
        <w:rPr>
          <w:szCs w:val="22"/>
          <w:lang w:val="en-CA"/>
        </w:rPr>
        <w:t>stimulus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period. Epochs containing differences over 50 </w:t>
      </w:r>
      <w:proofErr w:type="spellStart"/>
      <w:r w:rsidRPr="00A51304">
        <w:rPr>
          <w:szCs w:val="22"/>
          <w:lang w:val="en-CA"/>
        </w:rPr>
        <w:t>μV</w:t>
      </w:r>
      <w:proofErr w:type="spellEnd"/>
      <w:r w:rsidRPr="00A51304">
        <w:rPr>
          <w:szCs w:val="22"/>
          <w:lang w:val="en-CA"/>
        </w:rPr>
        <w:t xml:space="preserve"> between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adjacent samples, values exceeding±100 </w:t>
      </w:r>
      <w:proofErr w:type="spellStart"/>
      <w:r w:rsidRPr="00A51304">
        <w:rPr>
          <w:szCs w:val="22"/>
          <w:lang w:val="en-CA"/>
        </w:rPr>
        <w:t>μV</w:t>
      </w:r>
      <w:proofErr w:type="spellEnd"/>
      <w:r w:rsidRPr="00A51304">
        <w:rPr>
          <w:szCs w:val="22"/>
          <w:lang w:val="en-CA"/>
        </w:rPr>
        <w:t xml:space="preserve"> or that were marked as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bad during visual inspection were removed from the analyses. Artifact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rejection led to the removal of approximately 11% of the data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(SD=11.80%), with a similar rejection rate in all groups and conditions,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as confirmed with a </w:t>
      </w:r>
      <w:proofErr w:type="spellStart"/>
      <w:r w:rsidRPr="00A51304">
        <w:rPr>
          <w:szCs w:val="22"/>
          <w:lang w:val="en-CA"/>
        </w:rPr>
        <w:t>Group×Frame</w:t>
      </w:r>
      <w:proofErr w:type="spellEnd"/>
      <w:r w:rsidRPr="00A51304">
        <w:rPr>
          <w:szCs w:val="22"/>
          <w:lang w:val="en-CA"/>
        </w:rPr>
        <w:t xml:space="preserve"> </w:t>
      </w:r>
      <w:proofErr w:type="spellStart"/>
      <w:r w:rsidRPr="00A51304">
        <w:rPr>
          <w:szCs w:val="22"/>
          <w:lang w:val="en-CA"/>
        </w:rPr>
        <w:t>Type×Pain</w:t>
      </w:r>
      <w:proofErr w:type="spellEnd"/>
      <w:r w:rsidRPr="00A51304">
        <w:rPr>
          <w:szCs w:val="22"/>
          <w:lang w:val="en-CA"/>
        </w:rPr>
        <w:t xml:space="preserve"> Condition mixed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model ANOVA carried out on rejection rates (all </w:t>
      </w:r>
      <w:proofErr w:type="spellStart"/>
      <w:r w:rsidRPr="00A51304">
        <w:rPr>
          <w:szCs w:val="22"/>
          <w:lang w:val="en-CA"/>
        </w:rPr>
        <w:t>ps</w:t>
      </w:r>
      <w:proofErr w:type="spellEnd"/>
      <w:r w:rsidRPr="00A51304">
        <w:rPr>
          <w:szCs w:val="22"/>
          <w:lang w:val="en-CA"/>
        </w:rPr>
        <w:t>&gt;.05). The data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were re-referenced to the average of all electrodes and the reference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electrode used during recording (</w:t>
      </w:r>
      <w:proofErr w:type="spellStart"/>
      <w:proofErr w:type="gramStart"/>
      <w:r w:rsidRPr="00A51304">
        <w:rPr>
          <w:szCs w:val="22"/>
          <w:lang w:val="en-CA"/>
        </w:rPr>
        <w:t>Cz</w:t>
      </w:r>
      <w:proofErr w:type="spellEnd"/>
      <w:proofErr w:type="gramEnd"/>
      <w:r w:rsidRPr="00A51304">
        <w:rPr>
          <w:szCs w:val="22"/>
          <w:lang w:val="en-CA"/>
        </w:rPr>
        <w:t>) was added to the data. Epochs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were finally averaged according to the Pain Condition (Pain, Neutral)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and</w:t>
      </w:r>
      <w:r w:rsidR="00633CD0">
        <w:rPr>
          <w:szCs w:val="22"/>
          <w:lang w:val="en-CA"/>
        </w:rPr>
        <w:t xml:space="preserve"> the Frame Type (Faces, Hands).</w:t>
      </w:r>
    </w:p>
    <w:p w:rsidR="00A51304" w:rsidRPr="00A51304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>Components of interest were measured as the mean amplitude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between two latencies selected based on inspection of the grand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average of all participants and previous studies using similar stimuli.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P2 was scored as the mean amplitude between 170 and 230 ms,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N200 was scored as the mean amplitude between 200 and 300 ms (Fan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et al., 2014) and the LPP as the mean amplitude between 400 and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800 ms (Cheng et al., 2012; </w:t>
      </w:r>
      <w:proofErr w:type="spellStart"/>
      <w:r w:rsidRPr="00A51304">
        <w:rPr>
          <w:szCs w:val="22"/>
          <w:lang w:val="en-CA"/>
        </w:rPr>
        <w:t>Groen</w:t>
      </w:r>
      <w:proofErr w:type="spellEnd"/>
      <w:r w:rsidRPr="00A51304">
        <w:rPr>
          <w:szCs w:val="22"/>
          <w:lang w:val="en-CA"/>
        </w:rPr>
        <w:t xml:space="preserve"> et al., 2013; Sheng and Han, 2012).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components were measured at locations obtained by averaging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activity of six electrodes located around the </w:t>
      </w:r>
      <w:proofErr w:type="spellStart"/>
      <w:r w:rsidRPr="00A51304">
        <w:rPr>
          <w:szCs w:val="22"/>
          <w:lang w:val="en-CA"/>
        </w:rPr>
        <w:t>Fz</w:t>
      </w:r>
      <w:proofErr w:type="spellEnd"/>
      <w:r w:rsidRPr="00A51304">
        <w:rPr>
          <w:szCs w:val="22"/>
          <w:lang w:val="en-CA"/>
        </w:rPr>
        <w:t xml:space="preserve">, </w:t>
      </w:r>
      <w:proofErr w:type="spellStart"/>
      <w:proofErr w:type="gramStart"/>
      <w:r w:rsidRPr="00A51304">
        <w:rPr>
          <w:szCs w:val="22"/>
          <w:lang w:val="en-CA"/>
        </w:rPr>
        <w:t>Cz</w:t>
      </w:r>
      <w:proofErr w:type="spellEnd"/>
      <w:proofErr w:type="gramEnd"/>
      <w:r w:rsidRPr="00A51304">
        <w:rPr>
          <w:szCs w:val="22"/>
          <w:lang w:val="en-CA"/>
        </w:rPr>
        <w:t xml:space="preserve"> and </w:t>
      </w:r>
      <w:proofErr w:type="spellStart"/>
      <w:r w:rsidRPr="00A51304">
        <w:rPr>
          <w:szCs w:val="22"/>
          <w:lang w:val="en-CA"/>
        </w:rPr>
        <w:t>Pz</w:t>
      </w:r>
      <w:proofErr w:type="spellEnd"/>
      <w:r w:rsidRPr="00A51304">
        <w:rPr>
          <w:szCs w:val="22"/>
          <w:lang w:val="en-CA"/>
        </w:rPr>
        <w:t xml:space="preserve"> locations [</w:t>
      </w:r>
      <w:proofErr w:type="spellStart"/>
      <w:r w:rsidRPr="00A51304">
        <w:rPr>
          <w:szCs w:val="22"/>
          <w:lang w:val="en-CA"/>
        </w:rPr>
        <w:t>Fz</w:t>
      </w:r>
      <w:proofErr w:type="spellEnd"/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sensors#: 4, 10, 11, 16, 18, 19, </w:t>
      </w:r>
      <w:proofErr w:type="spellStart"/>
      <w:r w:rsidRPr="00A51304">
        <w:rPr>
          <w:szCs w:val="22"/>
          <w:lang w:val="en-CA"/>
        </w:rPr>
        <w:t>Cz</w:t>
      </w:r>
      <w:proofErr w:type="spellEnd"/>
      <w:r w:rsidRPr="00A51304">
        <w:rPr>
          <w:szCs w:val="22"/>
          <w:lang w:val="en-CA"/>
        </w:rPr>
        <w:t xml:space="preserve">: 7, 31, 55, 80, 106, 129 and </w:t>
      </w:r>
      <w:proofErr w:type="spellStart"/>
      <w:r w:rsidRPr="00A51304">
        <w:rPr>
          <w:szCs w:val="22"/>
          <w:lang w:val="en-CA"/>
        </w:rPr>
        <w:t>Pz</w:t>
      </w:r>
      <w:proofErr w:type="spellEnd"/>
      <w:r w:rsidRPr="00A51304">
        <w:rPr>
          <w:szCs w:val="22"/>
          <w:lang w:val="en-CA"/>
        </w:rPr>
        <w:t>: 61,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62, 67, 72, 77, 78, see Fig. 1B]. Three mixed-model ANOVAs, one for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each component, with the within-subjects factors Electrodes, Pain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Condition and Frame Type and the between subjects factors Group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were used to assess the statistical significance of the effects.</w:t>
      </w:r>
    </w:p>
    <w:p w:rsidR="00A51304" w:rsidRPr="00A51304" w:rsidRDefault="00A51304" w:rsidP="00633CD0">
      <w:pPr>
        <w:spacing w:before="120" w:after="120" w:line="360" w:lineRule="auto"/>
        <w:rPr>
          <w:b/>
          <w:szCs w:val="22"/>
          <w:lang w:val="en-CA"/>
        </w:rPr>
      </w:pPr>
      <w:r w:rsidRPr="00A51304">
        <w:rPr>
          <w:b/>
          <w:szCs w:val="22"/>
          <w:lang w:val="en-CA"/>
        </w:rPr>
        <w:lastRenderedPageBreak/>
        <w:t>3.3. Mu rhythm suppression preprocessing and analyses</w:t>
      </w:r>
    </w:p>
    <w:p w:rsidR="00633CD0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>Time-frequency analyses were performed independently from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ERP analyses using the </w:t>
      </w:r>
      <w:proofErr w:type="spellStart"/>
      <w:r w:rsidRPr="00A51304">
        <w:rPr>
          <w:szCs w:val="22"/>
          <w:lang w:val="en-CA"/>
        </w:rPr>
        <w:t>FieldTrip</w:t>
      </w:r>
      <w:proofErr w:type="spellEnd"/>
      <w:r w:rsidRPr="00A51304">
        <w:rPr>
          <w:szCs w:val="22"/>
          <w:lang w:val="en-CA"/>
        </w:rPr>
        <w:t xml:space="preserve"> toolbox (</w:t>
      </w:r>
      <w:proofErr w:type="spellStart"/>
      <w:r w:rsidRPr="00A51304">
        <w:rPr>
          <w:szCs w:val="22"/>
          <w:lang w:val="en-CA"/>
        </w:rPr>
        <w:t>Oostenveld</w:t>
      </w:r>
      <w:proofErr w:type="spellEnd"/>
      <w:r w:rsidRPr="00A51304">
        <w:rPr>
          <w:szCs w:val="22"/>
          <w:lang w:val="en-CA"/>
        </w:rPr>
        <w:t xml:space="preserve"> et al., 2011).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same preprocessing steps used in the ERP analyses were employed with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exceptions that longer epochs were used (−1000 ms to 2500 ms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relative to the stimulus onset) and no baseline correction was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performed prior to the time-frequency analyses. Epochs containing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differences over 50 </w:t>
      </w:r>
      <w:proofErr w:type="spellStart"/>
      <w:r w:rsidRPr="00A51304">
        <w:rPr>
          <w:szCs w:val="22"/>
          <w:lang w:val="en-CA"/>
        </w:rPr>
        <w:t>μV</w:t>
      </w:r>
      <w:proofErr w:type="spellEnd"/>
      <w:r w:rsidRPr="00A51304">
        <w:rPr>
          <w:szCs w:val="22"/>
          <w:lang w:val="en-CA"/>
        </w:rPr>
        <w:t xml:space="preserve"> between adjacent samples, values exceeding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±150 </w:t>
      </w:r>
      <w:proofErr w:type="spellStart"/>
      <w:r w:rsidRPr="00A51304">
        <w:rPr>
          <w:szCs w:val="22"/>
          <w:lang w:val="en-CA"/>
        </w:rPr>
        <w:t>μV</w:t>
      </w:r>
      <w:proofErr w:type="spellEnd"/>
      <w:r w:rsidRPr="00A51304">
        <w:rPr>
          <w:szCs w:val="22"/>
          <w:lang w:val="en-CA"/>
        </w:rPr>
        <w:t xml:space="preserve"> or that were marked as bad during visual inspection were thus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removed from the analyses. The mean rejection rate (9.96%, SD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=11.30%) was similar to the one obtained for the ERP analyses and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did not significantly differ between group and conditions (all p&gt;.29).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Time-frequency representation of the oscillatory activity was obtained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by applying a Fourier transformation with a </w:t>
      </w:r>
      <w:proofErr w:type="spellStart"/>
      <w:r w:rsidRPr="00A51304">
        <w:rPr>
          <w:szCs w:val="22"/>
          <w:lang w:val="en-CA"/>
        </w:rPr>
        <w:t>Hanning</w:t>
      </w:r>
      <w:proofErr w:type="spellEnd"/>
      <w:r w:rsidRPr="00A51304">
        <w:rPr>
          <w:szCs w:val="22"/>
          <w:lang w:val="en-CA"/>
        </w:rPr>
        <w:t xml:space="preserve"> taper in sliding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time windows with a fixed length of 500 ms and moving in steps of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50 </w:t>
      </w:r>
      <w:proofErr w:type="spellStart"/>
      <w:r w:rsidRPr="00A51304">
        <w:rPr>
          <w:szCs w:val="22"/>
          <w:lang w:val="en-CA"/>
        </w:rPr>
        <w:t>ms.</w:t>
      </w:r>
      <w:proofErr w:type="spellEnd"/>
      <w:r w:rsidRPr="00A51304">
        <w:rPr>
          <w:szCs w:val="22"/>
          <w:lang w:val="en-CA"/>
        </w:rPr>
        <w:t xml:space="preserve"> Power was calculated between 5 and 30 Hz in steps of 1 Hz and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subsequently normalized relative to a </w:t>
      </w:r>
      <w:proofErr w:type="spellStart"/>
      <w:r w:rsidRPr="00A51304">
        <w:rPr>
          <w:szCs w:val="22"/>
          <w:lang w:val="en-CA"/>
        </w:rPr>
        <w:t>subperiod</w:t>
      </w:r>
      <w:proofErr w:type="spellEnd"/>
      <w:r w:rsidRPr="00A51304">
        <w:rPr>
          <w:szCs w:val="22"/>
          <w:lang w:val="en-CA"/>
        </w:rPr>
        <w:t xml:space="preserve"> of the pre-stimulus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fixation cross (−500 ms to−300 ms). Mu suppression was measured as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the average normalized power in the 8–13 Hz band between 0 and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2000 ms after stimulus onset.</w:t>
      </w:r>
    </w:p>
    <w:p w:rsidR="00A51304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>The effect of the experimental conditions on the mu rhythm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suppression was assessed at the same </w:t>
      </w:r>
      <w:proofErr w:type="spellStart"/>
      <w:r w:rsidRPr="00A51304">
        <w:rPr>
          <w:szCs w:val="22"/>
          <w:lang w:val="en-CA"/>
        </w:rPr>
        <w:t>Cz</w:t>
      </w:r>
      <w:proofErr w:type="spellEnd"/>
      <w:r w:rsidRPr="00A51304">
        <w:rPr>
          <w:szCs w:val="22"/>
          <w:lang w:val="en-CA"/>
        </w:rPr>
        <w:t xml:space="preserve"> cluster used for ERP analyses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and at two additional clusters centered around C3 (sensors#: 29, 35,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36, 41, 47, 42) and C4 (sensors#: 111, 110, 104, 103, 93, 98) and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analysed using a four-way mixed model ANOVAs with the stimulation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Group as the between-subjects factor and the Electrodes, Pain Condition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and Frame Type as the within subject factors.</w:t>
      </w:r>
    </w:p>
    <w:p w:rsidR="00A51304" w:rsidRPr="00A51304" w:rsidRDefault="00A51304" w:rsidP="00633CD0">
      <w:pPr>
        <w:spacing w:before="120" w:after="120" w:line="360" w:lineRule="auto"/>
        <w:rPr>
          <w:szCs w:val="22"/>
          <w:lang w:val="en-CA"/>
        </w:rPr>
      </w:pPr>
    </w:p>
    <w:p w:rsidR="00A51304" w:rsidRPr="00A51304" w:rsidRDefault="00A51304" w:rsidP="00633CD0">
      <w:pPr>
        <w:spacing w:before="120" w:after="120" w:line="360" w:lineRule="auto"/>
        <w:rPr>
          <w:b/>
          <w:szCs w:val="22"/>
          <w:lang w:val="en-CA"/>
        </w:rPr>
      </w:pPr>
      <w:r w:rsidRPr="00A51304">
        <w:rPr>
          <w:b/>
          <w:szCs w:val="22"/>
          <w:lang w:val="en-CA"/>
        </w:rPr>
        <w:t>3.4. Psychophysiological recordings</w:t>
      </w:r>
    </w:p>
    <w:p w:rsidR="00A51304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 xml:space="preserve">Skin conductance phasic signal changes were </w:t>
      </w:r>
      <w:proofErr w:type="spellStart"/>
      <w:r w:rsidRPr="00A51304">
        <w:rPr>
          <w:szCs w:val="22"/>
          <w:lang w:val="en-CA"/>
        </w:rPr>
        <w:t>downsampled</w:t>
      </w:r>
      <w:proofErr w:type="spellEnd"/>
      <w:r w:rsidRPr="00A51304">
        <w:rPr>
          <w:szCs w:val="22"/>
          <w:lang w:val="en-CA"/>
        </w:rPr>
        <w:t xml:space="preserve"> to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100 Hz and low pass filtered using a 5 Hz Butterworth filter.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amplitudes of all skin conductance responses (SCR) equal or greater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than .005 </w:t>
      </w:r>
      <w:proofErr w:type="spellStart"/>
      <w:r w:rsidRPr="00A51304">
        <w:rPr>
          <w:szCs w:val="22"/>
          <w:lang w:val="en-CA"/>
        </w:rPr>
        <w:t>μS</w:t>
      </w:r>
      <w:proofErr w:type="spellEnd"/>
      <w:r w:rsidRPr="00A51304">
        <w:rPr>
          <w:szCs w:val="22"/>
          <w:lang w:val="en-CA"/>
        </w:rPr>
        <w:t xml:space="preserve"> in a window of 1–4 s after the beginning of the visual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stimulus were summed for each trial. Since SCR is well-known to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habituate quickly (Bradley et al., 1993), only trials from the two first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experimental sessions were analysed (20 trials/condition). SCR data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was not available for three participants due to equipment failure.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Sample size per group for SCR analyses were thus 16 Anodal, 15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Cathodal and 14 Sham participants. Heart rate (HR), in beats per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minute (BPM), was extracted from ECG data and averaged across the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duration of the first two seconds of the visual stimulus. SCR and HR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were subsequently averaged for each participant </w:t>
      </w:r>
      <w:r w:rsidRPr="00A51304">
        <w:rPr>
          <w:szCs w:val="22"/>
          <w:lang w:val="en-CA"/>
        </w:rPr>
        <w:lastRenderedPageBreak/>
        <w:t>and condition and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analysed using a three-way </w:t>
      </w:r>
      <w:proofErr w:type="spellStart"/>
      <w:r w:rsidRPr="00A51304">
        <w:rPr>
          <w:szCs w:val="22"/>
          <w:lang w:val="en-CA"/>
        </w:rPr>
        <w:t>Group×Pain</w:t>
      </w:r>
      <w:proofErr w:type="spellEnd"/>
      <w:r w:rsidRPr="00A51304">
        <w:rPr>
          <w:szCs w:val="22"/>
          <w:lang w:val="en-CA"/>
        </w:rPr>
        <w:t xml:space="preserve"> </w:t>
      </w:r>
      <w:proofErr w:type="spellStart"/>
      <w:r w:rsidRPr="00A51304">
        <w:rPr>
          <w:szCs w:val="22"/>
          <w:lang w:val="en-CA"/>
        </w:rPr>
        <w:t>Condition×Frame</w:t>
      </w:r>
      <w:proofErr w:type="spellEnd"/>
      <w:r w:rsidRPr="00A51304">
        <w:rPr>
          <w:szCs w:val="22"/>
          <w:lang w:val="en-CA"/>
        </w:rPr>
        <w:t xml:space="preserve"> Type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mixed-model ANOVA.</w:t>
      </w:r>
    </w:p>
    <w:p w:rsidR="00A51304" w:rsidRPr="00A51304" w:rsidRDefault="00A51304" w:rsidP="00633CD0">
      <w:pPr>
        <w:spacing w:before="120" w:after="120" w:line="360" w:lineRule="auto"/>
        <w:rPr>
          <w:szCs w:val="22"/>
          <w:lang w:val="en-CA"/>
        </w:rPr>
      </w:pPr>
    </w:p>
    <w:p w:rsidR="00A51304" w:rsidRPr="00A51304" w:rsidRDefault="00A51304" w:rsidP="00633CD0">
      <w:pPr>
        <w:spacing w:before="120" w:after="120" w:line="360" w:lineRule="auto"/>
        <w:rPr>
          <w:b/>
          <w:szCs w:val="22"/>
          <w:lang w:val="en-CA"/>
        </w:rPr>
      </w:pPr>
      <w:r w:rsidRPr="00A51304">
        <w:rPr>
          <w:b/>
          <w:szCs w:val="22"/>
          <w:lang w:val="en-CA"/>
        </w:rPr>
        <w:t xml:space="preserve">4. </w:t>
      </w:r>
      <w:r w:rsidR="0036376D" w:rsidRPr="00A51304">
        <w:rPr>
          <w:b/>
          <w:szCs w:val="22"/>
          <w:lang w:val="en-CA"/>
        </w:rPr>
        <w:t>RESULTS</w:t>
      </w:r>
    </w:p>
    <w:p w:rsidR="00A51304" w:rsidRPr="00A51304" w:rsidRDefault="00A51304" w:rsidP="00633CD0">
      <w:pPr>
        <w:spacing w:before="120" w:after="120" w:line="360" w:lineRule="auto"/>
        <w:rPr>
          <w:b/>
          <w:szCs w:val="22"/>
          <w:lang w:val="en-CA"/>
        </w:rPr>
      </w:pPr>
      <w:r w:rsidRPr="00A51304">
        <w:rPr>
          <w:b/>
          <w:szCs w:val="22"/>
          <w:lang w:val="en-CA"/>
        </w:rPr>
        <w:t>4.1. Behavioural results</w:t>
      </w:r>
    </w:p>
    <w:p w:rsidR="00633CD0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>The average pain ratings for each group and condition are shown in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Table 2. The </w:t>
      </w:r>
      <w:proofErr w:type="spellStart"/>
      <w:r w:rsidRPr="00A51304">
        <w:rPr>
          <w:szCs w:val="22"/>
          <w:lang w:val="en-CA"/>
        </w:rPr>
        <w:t>Group×Pain</w:t>
      </w:r>
      <w:proofErr w:type="spellEnd"/>
      <w:r w:rsidRPr="00A51304">
        <w:rPr>
          <w:szCs w:val="22"/>
          <w:lang w:val="en-CA"/>
        </w:rPr>
        <w:t xml:space="preserve"> </w:t>
      </w:r>
      <w:proofErr w:type="spellStart"/>
      <w:r w:rsidRPr="00A51304">
        <w:rPr>
          <w:szCs w:val="22"/>
          <w:lang w:val="en-CA"/>
        </w:rPr>
        <w:t>Condition×Frame</w:t>
      </w:r>
      <w:proofErr w:type="spellEnd"/>
      <w:r w:rsidRPr="00A51304">
        <w:rPr>
          <w:szCs w:val="22"/>
          <w:lang w:val="en-CA"/>
        </w:rPr>
        <w:t xml:space="preserve"> type mixed model ANOVA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carried out on pain intensity ratings revealed a significant main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effect of Pain [F(1, 45) =714.11, p&lt;.0001, ƞ</w:t>
      </w:r>
      <w:r w:rsidRPr="00A51304">
        <w:rPr>
          <w:szCs w:val="22"/>
          <w:vertAlign w:val="superscript"/>
          <w:lang w:val="en-CA"/>
        </w:rPr>
        <w:t>2</w:t>
      </w:r>
      <w:r w:rsidRPr="00A51304">
        <w:rPr>
          <w:szCs w:val="22"/>
          <w:lang w:val="en-CA"/>
        </w:rPr>
        <w:t>p=.94], confirming that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pain frames were rated as more intense than neutral frames. There was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no significant main effect of Frame type [F&lt;1], but there was a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significant </w:t>
      </w:r>
      <w:proofErr w:type="spellStart"/>
      <w:r w:rsidRPr="00A51304">
        <w:rPr>
          <w:szCs w:val="22"/>
          <w:lang w:val="en-CA"/>
        </w:rPr>
        <w:t>Pain×Frame</w:t>
      </w:r>
      <w:proofErr w:type="spellEnd"/>
      <w:r w:rsidRPr="00A51304">
        <w:rPr>
          <w:szCs w:val="22"/>
          <w:lang w:val="en-CA"/>
        </w:rPr>
        <w:t xml:space="preserve"> type interaction [F(1, 45) =8.82, p=.005, ƞ</w:t>
      </w:r>
      <w:r w:rsidRPr="00A51304">
        <w:rPr>
          <w:szCs w:val="22"/>
          <w:vertAlign w:val="superscript"/>
          <w:lang w:val="en-CA"/>
        </w:rPr>
        <w:t>2</w:t>
      </w:r>
      <w:r w:rsidRPr="00A51304">
        <w:rPr>
          <w:szCs w:val="22"/>
          <w:lang w:val="en-CA"/>
        </w:rPr>
        <w:t>p=.16], indicating that neutral faces were perceived as more painful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than neutral hands [t(47) =2.92, p=.005, Cohen's d=.56], while there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was no significant differences between pain expressions and painful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hand stimuli [t(47) =−1.51, p=.14, Cohen's d =−.15].</w:t>
      </w:r>
    </w:p>
    <w:p w:rsidR="0036376D" w:rsidRDefault="00A51304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A51304">
        <w:rPr>
          <w:szCs w:val="22"/>
          <w:lang w:val="en-CA"/>
        </w:rPr>
        <w:t>There was also a significant main effect of Group [</w:t>
      </w:r>
      <w:proofErr w:type="gramStart"/>
      <w:r w:rsidRPr="00A51304">
        <w:rPr>
          <w:szCs w:val="22"/>
          <w:lang w:val="en-CA"/>
        </w:rPr>
        <w:t>F(</w:t>
      </w:r>
      <w:proofErr w:type="gramEnd"/>
      <w:r w:rsidRPr="00A51304">
        <w:rPr>
          <w:szCs w:val="22"/>
          <w:lang w:val="en-CA"/>
        </w:rPr>
        <w:t>2, 45) =3.43,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p=.044, ƞ</w:t>
      </w:r>
      <w:r w:rsidRPr="00A51304">
        <w:rPr>
          <w:szCs w:val="22"/>
          <w:vertAlign w:val="superscript"/>
          <w:lang w:val="en-CA"/>
        </w:rPr>
        <w:t>2</w:t>
      </w:r>
      <w:r w:rsidRPr="00A51304">
        <w:rPr>
          <w:szCs w:val="22"/>
          <w:lang w:val="en-CA"/>
        </w:rPr>
        <w:t xml:space="preserve">p=.13] that was moderated by a significant </w:t>
      </w:r>
      <w:proofErr w:type="spellStart"/>
      <w:r w:rsidRPr="00A51304">
        <w:rPr>
          <w:szCs w:val="22"/>
          <w:lang w:val="en-CA"/>
        </w:rPr>
        <w:t>Group×Pain</w:t>
      </w:r>
      <w:proofErr w:type="spellEnd"/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Condition interaction [F(2, 45) =4.46, p=.018, ƞ</w:t>
      </w:r>
      <w:r w:rsidRPr="00A51304">
        <w:rPr>
          <w:szCs w:val="22"/>
          <w:vertAlign w:val="superscript"/>
          <w:lang w:val="en-CA"/>
        </w:rPr>
        <w:t>2</w:t>
      </w:r>
      <w:r w:rsidRPr="00A51304">
        <w:rPr>
          <w:szCs w:val="22"/>
          <w:lang w:val="en-CA"/>
        </w:rPr>
        <w:t>p=.16]. This interaction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was due to the fact that there was no significant Group difference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on pain intensity ratings for the neutral frames [F&lt;1], while there was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a significant main effect of Group for the pain frames [</w:t>
      </w:r>
      <w:proofErr w:type="gramStart"/>
      <w:r w:rsidRPr="00A51304">
        <w:rPr>
          <w:szCs w:val="22"/>
          <w:lang w:val="en-CA"/>
        </w:rPr>
        <w:t>F(</w:t>
      </w:r>
      <w:proofErr w:type="gramEnd"/>
      <w:r w:rsidRPr="00A51304">
        <w:rPr>
          <w:szCs w:val="22"/>
          <w:lang w:val="en-CA"/>
        </w:rPr>
        <w:t>2, 45) =4.16,p=.022, ƞ</w:t>
      </w:r>
      <w:r w:rsidRPr="00A51304">
        <w:rPr>
          <w:szCs w:val="22"/>
          <w:vertAlign w:val="superscript"/>
          <w:lang w:val="en-CA"/>
        </w:rPr>
        <w:t>2</w:t>
      </w:r>
      <w:r w:rsidRPr="00A51304">
        <w:rPr>
          <w:szCs w:val="22"/>
          <w:lang w:val="en-CA"/>
        </w:rPr>
        <w:t>p =.16]. Bonferroni corrected pairwise comparison indicated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that pain frames were perceived as displaying significantly less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pain by participants in the Cathodal group compared to the participants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in the group Sham group (p=.021). There was no significant difference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>between the Anodal and Sham (p=1) and Anodal and Cathodal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(p=.10) groups on pain intensity ratings. The </w:t>
      </w:r>
      <w:proofErr w:type="spellStart"/>
      <w:r w:rsidRPr="00A51304">
        <w:rPr>
          <w:szCs w:val="22"/>
          <w:lang w:val="en-CA"/>
        </w:rPr>
        <w:t>Group×Frame</w:t>
      </w:r>
      <w:proofErr w:type="spellEnd"/>
      <w:r w:rsidRPr="00A51304">
        <w:rPr>
          <w:szCs w:val="22"/>
          <w:lang w:val="en-CA"/>
        </w:rPr>
        <w:t xml:space="preserve"> Type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and the three-way </w:t>
      </w:r>
      <w:proofErr w:type="spellStart"/>
      <w:r w:rsidRPr="00A51304">
        <w:rPr>
          <w:szCs w:val="22"/>
          <w:lang w:val="en-CA"/>
        </w:rPr>
        <w:t>Group×Pain</w:t>
      </w:r>
      <w:proofErr w:type="spellEnd"/>
      <w:r w:rsidRPr="00A51304">
        <w:rPr>
          <w:szCs w:val="22"/>
          <w:lang w:val="en-CA"/>
        </w:rPr>
        <w:t xml:space="preserve"> </w:t>
      </w:r>
      <w:proofErr w:type="spellStart"/>
      <w:r w:rsidRPr="00A51304">
        <w:rPr>
          <w:szCs w:val="22"/>
          <w:lang w:val="en-CA"/>
        </w:rPr>
        <w:t>Condition×Frame</w:t>
      </w:r>
      <w:proofErr w:type="spellEnd"/>
      <w:r w:rsidRPr="00A51304">
        <w:rPr>
          <w:szCs w:val="22"/>
          <w:lang w:val="en-CA"/>
        </w:rPr>
        <w:t xml:space="preserve"> type interactions</w:t>
      </w:r>
      <w:r>
        <w:rPr>
          <w:szCs w:val="22"/>
          <w:lang w:val="en-CA"/>
        </w:rPr>
        <w:t xml:space="preserve"> </w:t>
      </w:r>
      <w:r w:rsidRPr="00A51304">
        <w:rPr>
          <w:szCs w:val="22"/>
          <w:lang w:val="en-CA"/>
        </w:rPr>
        <w:t xml:space="preserve">did not reach significance (all </w:t>
      </w:r>
      <w:proofErr w:type="spellStart"/>
      <w:r w:rsidRPr="00A51304">
        <w:rPr>
          <w:szCs w:val="22"/>
          <w:lang w:val="en-CA"/>
        </w:rPr>
        <w:t>ps</w:t>
      </w:r>
      <w:proofErr w:type="spellEnd"/>
      <w:r w:rsidRPr="00A51304">
        <w:rPr>
          <w:szCs w:val="22"/>
          <w:lang w:val="en-CA"/>
        </w:rPr>
        <w:t>&gt;.067).</w:t>
      </w:r>
    </w:p>
    <w:p w:rsidR="0036376D" w:rsidRDefault="0036376D">
      <w:pPr>
        <w:rPr>
          <w:szCs w:val="22"/>
          <w:lang w:val="en-CA"/>
        </w:rPr>
      </w:pPr>
      <w:r>
        <w:rPr>
          <w:szCs w:val="22"/>
          <w:lang w:val="en-CA"/>
        </w:rPr>
        <w:br w:type="page"/>
      </w:r>
    </w:p>
    <w:p w:rsidR="00F042EA" w:rsidRDefault="00F042EA" w:rsidP="00633CD0">
      <w:pPr>
        <w:spacing w:before="120" w:after="120" w:line="360" w:lineRule="auto"/>
        <w:ind w:firstLine="708"/>
        <w:rPr>
          <w:szCs w:val="22"/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95"/>
        <w:gridCol w:w="2195"/>
        <w:gridCol w:w="2195"/>
        <w:gridCol w:w="2195"/>
      </w:tblGrid>
      <w:tr w:rsidR="00A51304" w:rsidRPr="0036376D" w:rsidTr="0036376D">
        <w:trPr>
          <w:trHeight w:val="510"/>
        </w:trPr>
        <w:tc>
          <w:tcPr>
            <w:tcW w:w="87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1304" w:rsidRPr="005C20E1" w:rsidRDefault="00A51304" w:rsidP="00633CD0">
            <w:pPr>
              <w:rPr>
                <w:b/>
                <w:sz w:val="16"/>
                <w:szCs w:val="16"/>
                <w:lang w:val="en-CA"/>
              </w:rPr>
            </w:pPr>
            <w:r w:rsidRPr="005C20E1">
              <w:rPr>
                <w:b/>
                <w:sz w:val="16"/>
                <w:szCs w:val="16"/>
                <w:lang w:val="en-CA"/>
              </w:rPr>
              <w:t>Table 2.</w:t>
            </w:r>
          </w:p>
          <w:p w:rsidR="00A51304" w:rsidRPr="005C20E1" w:rsidRDefault="00A51304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Mean intensity ratings (standard error) as a function of Pain, Group and Frame Type.</w:t>
            </w:r>
          </w:p>
        </w:tc>
      </w:tr>
      <w:tr w:rsidR="00A51304" w:rsidRPr="005C20E1" w:rsidTr="0036376D">
        <w:trPr>
          <w:trHeight w:val="340"/>
        </w:trPr>
        <w:tc>
          <w:tcPr>
            <w:tcW w:w="21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51304" w:rsidRPr="005C20E1" w:rsidRDefault="00A51304" w:rsidP="00633CD0">
            <w:pPr>
              <w:jc w:val="left"/>
              <w:rPr>
                <w:b/>
                <w:sz w:val="16"/>
                <w:szCs w:val="16"/>
                <w:lang w:val="en-CA"/>
              </w:rPr>
            </w:pPr>
            <w:r w:rsidRPr="005C20E1">
              <w:rPr>
                <w:b/>
                <w:sz w:val="16"/>
                <w:szCs w:val="16"/>
                <w:lang w:val="en-CA"/>
              </w:rPr>
              <w:t>Pain</w:t>
            </w:r>
          </w:p>
        </w:tc>
        <w:tc>
          <w:tcPr>
            <w:tcW w:w="21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51304" w:rsidRPr="005C20E1" w:rsidRDefault="00A51304" w:rsidP="00633CD0">
            <w:pPr>
              <w:jc w:val="left"/>
              <w:rPr>
                <w:b/>
                <w:sz w:val="16"/>
                <w:szCs w:val="16"/>
                <w:lang w:val="en-CA"/>
              </w:rPr>
            </w:pPr>
            <w:r w:rsidRPr="005C20E1">
              <w:rPr>
                <w:b/>
                <w:sz w:val="16"/>
                <w:szCs w:val="16"/>
                <w:lang w:val="en-CA"/>
              </w:rPr>
              <w:t>Group</w:t>
            </w:r>
          </w:p>
        </w:tc>
        <w:tc>
          <w:tcPr>
            <w:tcW w:w="21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51304" w:rsidRPr="005C20E1" w:rsidRDefault="00A51304" w:rsidP="00633CD0">
            <w:pPr>
              <w:jc w:val="left"/>
              <w:rPr>
                <w:b/>
                <w:sz w:val="16"/>
                <w:szCs w:val="16"/>
                <w:lang w:val="en-CA"/>
              </w:rPr>
            </w:pPr>
            <w:r w:rsidRPr="005C20E1">
              <w:rPr>
                <w:b/>
                <w:sz w:val="16"/>
                <w:szCs w:val="16"/>
                <w:lang w:val="en-CA"/>
              </w:rPr>
              <w:t>Frame Type</w:t>
            </w:r>
          </w:p>
        </w:tc>
        <w:tc>
          <w:tcPr>
            <w:tcW w:w="219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A51304" w:rsidRPr="005C20E1" w:rsidRDefault="00A51304" w:rsidP="00633CD0">
            <w:pPr>
              <w:jc w:val="left"/>
              <w:rPr>
                <w:b/>
                <w:sz w:val="16"/>
                <w:szCs w:val="16"/>
                <w:lang w:val="en-CA"/>
              </w:rPr>
            </w:pPr>
            <w:r w:rsidRPr="005C20E1">
              <w:rPr>
                <w:b/>
                <w:sz w:val="16"/>
                <w:szCs w:val="16"/>
                <w:lang w:val="en-CA"/>
              </w:rPr>
              <w:t>Pain intensity rating</w:t>
            </w:r>
          </w:p>
        </w:tc>
      </w:tr>
      <w:tr w:rsidR="00A51304" w:rsidRPr="005C20E1" w:rsidTr="005C20E1">
        <w:tc>
          <w:tcPr>
            <w:tcW w:w="2195" w:type="dxa"/>
            <w:vMerge w:val="restart"/>
            <w:tcBorders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Pain</w:t>
            </w:r>
          </w:p>
        </w:tc>
        <w:tc>
          <w:tcPr>
            <w:tcW w:w="2195" w:type="dxa"/>
            <w:vMerge w:val="restart"/>
            <w:tcBorders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Anodal</w:t>
            </w:r>
          </w:p>
        </w:tc>
        <w:tc>
          <w:tcPr>
            <w:tcW w:w="2195" w:type="dxa"/>
            <w:tcBorders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Faces</w:t>
            </w:r>
          </w:p>
        </w:tc>
        <w:tc>
          <w:tcPr>
            <w:tcW w:w="2195" w:type="dxa"/>
            <w:tcBorders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62.20 (3.43)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Hands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69.44 (3.00)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Cathodal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Faces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53.06 (5.74)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Hands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54.78 (5.65)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Sham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Faces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69</w:t>
            </w:r>
            <w:r w:rsidR="005C20E1" w:rsidRPr="005C20E1">
              <w:rPr>
                <w:sz w:val="16"/>
                <w:szCs w:val="16"/>
                <w:lang w:val="en-CA"/>
              </w:rPr>
              <w:t>.48 (3.53)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Hands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5C20E1" w:rsidRPr="005C20E1" w:rsidRDefault="005C20E1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69.21 (3.54)</w:t>
            </w:r>
          </w:p>
        </w:tc>
      </w:tr>
      <w:tr w:rsidR="00A51304" w:rsidRPr="005C20E1" w:rsidTr="005C20E1">
        <w:tc>
          <w:tcPr>
            <w:tcW w:w="21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No Pain</w:t>
            </w:r>
          </w:p>
        </w:tc>
        <w:tc>
          <w:tcPr>
            <w:tcW w:w="21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Anodal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Faces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5C20E1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7.25 (2.78)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Hands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5C20E1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2.36 (.81)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Cathodal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Faces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5C20E1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4.94 (1.67)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Hands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5C20E1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3.53 (1.08)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Sham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Faces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</w:tcPr>
          <w:p w:rsidR="00A51304" w:rsidRPr="005C20E1" w:rsidRDefault="005C20E1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6.73 (2.03)</w:t>
            </w:r>
          </w:p>
        </w:tc>
      </w:tr>
      <w:tr w:rsidR="00A51304" w:rsidRPr="005C20E1" w:rsidTr="005C20E1">
        <w:tc>
          <w:tcPr>
            <w:tcW w:w="2195" w:type="dxa"/>
            <w:vMerge/>
            <w:tcBorders>
              <w:top w:val="nil"/>
              <w:left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vMerge/>
            <w:tcBorders>
              <w:top w:val="nil"/>
              <w:left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</w:p>
        </w:tc>
        <w:tc>
          <w:tcPr>
            <w:tcW w:w="2195" w:type="dxa"/>
            <w:tcBorders>
              <w:top w:val="nil"/>
              <w:left w:val="nil"/>
              <w:right w:val="nil"/>
            </w:tcBorders>
          </w:tcPr>
          <w:p w:rsidR="00A51304" w:rsidRPr="005C20E1" w:rsidRDefault="00A51304" w:rsidP="00633CD0">
            <w:pPr>
              <w:jc w:val="left"/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Hands</w:t>
            </w:r>
          </w:p>
        </w:tc>
        <w:tc>
          <w:tcPr>
            <w:tcW w:w="2195" w:type="dxa"/>
            <w:tcBorders>
              <w:top w:val="nil"/>
              <w:left w:val="nil"/>
              <w:right w:val="nil"/>
            </w:tcBorders>
          </w:tcPr>
          <w:p w:rsidR="00A51304" w:rsidRPr="005C20E1" w:rsidRDefault="005C20E1" w:rsidP="00633CD0">
            <w:pPr>
              <w:rPr>
                <w:sz w:val="16"/>
                <w:szCs w:val="16"/>
                <w:lang w:val="en-CA"/>
              </w:rPr>
            </w:pPr>
            <w:r w:rsidRPr="005C20E1">
              <w:rPr>
                <w:sz w:val="16"/>
                <w:szCs w:val="16"/>
                <w:lang w:val="en-CA"/>
              </w:rPr>
              <w:t>2.00 (.53</w:t>
            </w:r>
          </w:p>
        </w:tc>
      </w:tr>
    </w:tbl>
    <w:p w:rsidR="00A51304" w:rsidRDefault="00A51304" w:rsidP="00633CD0">
      <w:pPr>
        <w:spacing w:before="120" w:after="120" w:line="360" w:lineRule="auto"/>
        <w:rPr>
          <w:szCs w:val="22"/>
          <w:lang w:val="en-CA"/>
        </w:rPr>
      </w:pPr>
    </w:p>
    <w:p w:rsidR="005C20E1" w:rsidRPr="005C20E1" w:rsidRDefault="005C20E1" w:rsidP="00633CD0">
      <w:pPr>
        <w:spacing w:before="120" w:after="120" w:line="360" w:lineRule="auto"/>
        <w:rPr>
          <w:b/>
          <w:szCs w:val="22"/>
          <w:lang w:val="en-CA"/>
        </w:rPr>
      </w:pPr>
      <w:r w:rsidRPr="005C20E1">
        <w:rPr>
          <w:b/>
          <w:szCs w:val="22"/>
          <w:lang w:val="en-CA"/>
        </w:rPr>
        <w:t>4.2. ERP results</w:t>
      </w:r>
    </w:p>
    <w:p w:rsidR="005C20E1" w:rsidRPr="005C20E1" w:rsidRDefault="005C20E1" w:rsidP="00633CD0">
      <w:pPr>
        <w:spacing w:before="120" w:after="120" w:line="360" w:lineRule="auto"/>
        <w:rPr>
          <w:b/>
          <w:szCs w:val="22"/>
          <w:lang w:val="en-CA"/>
        </w:rPr>
      </w:pPr>
      <w:r w:rsidRPr="005C20E1">
        <w:rPr>
          <w:b/>
          <w:szCs w:val="22"/>
          <w:lang w:val="en-CA"/>
        </w:rPr>
        <w:t>4.2.1. P2</w:t>
      </w:r>
    </w:p>
    <w:p w:rsidR="005C20E1" w:rsidRDefault="005C20E1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5C20E1">
        <w:rPr>
          <w:szCs w:val="22"/>
          <w:lang w:val="en-CA"/>
        </w:rPr>
        <w:t xml:space="preserve">The four-way </w:t>
      </w:r>
      <w:proofErr w:type="spellStart"/>
      <w:r w:rsidRPr="005C20E1">
        <w:rPr>
          <w:szCs w:val="22"/>
          <w:lang w:val="en-CA"/>
        </w:rPr>
        <w:t>Electrode×Group×Pain</w:t>
      </w:r>
      <w:proofErr w:type="spellEnd"/>
      <w:r w:rsidRPr="005C20E1">
        <w:rPr>
          <w:szCs w:val="22"/>
          <w:lang w:val="en-CA"/>
        </w:rPr>
        <w:t xml:space="preserve"> </w:t>
      </w:r>
      <w:proofErr w:type="spellStart"/>
      <w:r w:rsidRPr="005C20E1">
        <w:rPr>
          <w:szCs w:val="22"/>
          <w:lang w:val="en-CA"/>
        </w:rPr>
        <w:t>Condition×Frame</w:t>
      </w:r>
      <w:proofErr w:type="spellEnd"/>
      <w:r w:rsidRPr="005C20E1">
        <w:rPr>
          <w:szCs w:val="22"/>
          <w:lang w:val="en-CA"/>
        </w:rPr>
        <w:t xml:space="preserve"> Type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mixed-model ANOVA carried-out on the P2 amplitude revealed significant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main effects of Electrode [F(2, 90) =64.21, p&lt;.001,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p=.59], Frame Type [F(1, 45) =91.07, p&lt;.001,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=.67] and Pain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Condition [F(1, 45) =14.11, p&lt;.001,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=.24] indicated that the P2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amplitude was higher at posterior sites, for facial expression compared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to hands and for pain stimuli compared t</w:t>
      </w:r>
      <w:r>
        <w:rPr>
          <w:szCs w:val="22"/>
          <w:lang w:val="en-CA"/>
        </w:rPr>
        <w:t xml:space="preserve">o neutral stimuli. There was no </w:t>
      </w:r>
      <w:r w:rsidRPr="005C20E1">
        <w:rPr>
          <w:szCs w:val="22"/>
          <w:lang w:val="en-CA"/>
        </w:rPr>
        <w:t>significant main effect of Group [F&lt;1], but a significant</w:t>
      </w:r>
      <w:r>
        <w:rPr>
          <w:szCs w:val="22"/>
          <w:lang w:val="en-CA"/>
        </w:rPr>
        <w:t xml:space="preserve"> </w:t>
      </w:r>
      <w:proofErr w:type="spellStart"/>
      <w:r w:rsidRPr="005C20E1">
        <w:rPr>
          <w:szCs w:val="22"/>
          <w:lang w:val="en-CA"/>
        </w:rPr>
        <w:t>Electrode×Group</w:t>
      </w:r>
      <w:proofErr w:type="spellEnd"/>
      <w:r w:rsidRPr="005C20E1">
        <w:rPr>
          <w:szCs w:val="22"/>
          <w:lang w:val="en-CA"/>
        </w:rPr>
        <w:t xml:space="preserve"> interaction [</w:t>
      </w:r>
      <w:proofErr w:type="gramStart"/>
      <w:r w:rsidRPr="005C20E1">
        <w:rPr>
          <w:szCs w:val="22"/>
          <w:lang w:val="en-CA"/>
        </w:rPr>
        <w:t>F(</w:t>
      </w:r>
      <w:proofErr w:type="gramEnd"/>
      <w:r w:rsidRPr="005C20E1">
        <w:rPr>
          <w:szCs w:val="22"/>
          <w:lang w:val="en-CA"/>
        </w:rPr>
        <w:t>4, 90) =4.45, p=.011,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=.17]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revealed more negative amplitudes and the frontal electrode for the two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stimulation groups relative to the Sham group. No other interaction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 xml:space="preserve">with stimulation Group reached significance (all </w:t>
      </w:r>
      <w:proofErr w:type="spellStart"/>
      <w:r w:rsidRPr="005C20E1">
        <w:rPr>
          <w:szCs w:val="22"/>
          <w:lang w:val="en-CA"/>
        </w:rPr>
        <w:t>ps</w:t>
      </w:r>
      <w:proofErr w:type="spellEnd"/>
      <w:r w:rsidRPr="005C20E1">
        <w:rPr>
          <w:szCs w:val="22"/>
          <w:lang w:val="en-CA"/>
        </w:rPr>
        <w:t>&gt;.06).</w:t>
      </w:r>
    </w:p>
    <w:p w:rsidR="005C20E1" w:rsidRDefault="005C20E1" w:rsidP="00633CD0">
      <w:pPr>
        <w:spacing w:before="120" w:after="120" w:line="360" w:lineRule="auto"/>
        <w:rPr>
          <w:szCs w:val="22"/>
          <w:lang w:val="en-CA"/>
        </w:rPr>
      </w:pPr>
    </w:p>
    <w:p w:rsidR="005C20E1" w:rsidRPr="005C20E1" w:rsidRDefault="005C20E1" w:rsidP="00633CD0">
      <w:pPr>
        <w:spacing w:before="120" w:after="120" w:line="360" w:lineRule="auto"/>
        <w:rPr>
          <w:b/>
          <w:szCs w:val="22"/>
          <w:lang w:val="en-CA"/>
        </w:rPr>
      </w:pPr>
      <w:r w:rsidRPr="005C20E1">
        <w:rPr>
          <w:b/>
          <w:szCs w:val="22"/>
          <w:lang w:val="en-CA"/>
        </w:rPr>
        <w:t>4.2.2. N200</w:t>
      </w:r>
    </w:p>
    <w:p w:rsidR="005C20E1" w:rsidRDefault="005C20E1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5C20E1">
        <w:rPr>
          <w:szCs w:val="22"/>
          <w:lang w:val="en-CA"/>
        </w:rPr>
        <w:t>The four-way ANOVA carried-out on the N200 amplitude revealed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significant main effects of Electrodes [F(2, 90) =84.54, p&lt;.001,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p=.70], Pain Condition [F(1, 45) =11.25, p=.002,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=.20], and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Frame Type [F(1, 45) =42.60, p&lt;.001,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=.49] indicating that the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mean amplitude in the 200–300 ms time-window was more positive at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posterior (</w:t>
      </w:r>
      <w:proofErr w:type="spellStart"/>
      <w:r w:rsidRPr="005C20E1">
        <w:rPr>
          <w:szCs w:val="22"/>
          <w:lang w:val="en-CA"/>
        </w:rPr>
        <w:t>Pz</w:t>
      </w:r>
      <w:proofErr w:type="spellEnd"/>
      <w:r w:rsidRPr="005C20E1">
        <w:rPr>
          <w:szCs w:val="22"/>
          <w:lang w:val="en-CA"/>
        </w:rPr>
        <w:t>) electrodes, for pain trials compared to no pain trials and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for facial expressions compared to hands in painful situations. There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was no significant main effect of Group [</w:t>
      </w:r>
      <w:proofErr w:type="gramStart"/>
      <w:r w:rsidRPr="005C20E1">
        <w:rPr>
          <w:szCs w:val="22"/>
          <w:lang w:val="en-CA"/>
        </w:rPr>
        <w:t>F(</w:t>
      </w:r>
      <w:proofErr w:type="gramEnd"/>
      <w:r w:rsidRPr="005C20E1">
        <w:rPr>
          <w:szCs w:val="22"/>
          <w:lang w:val="en-CA"/>
        </w:rPr>
        <w:t>2, 45) =1.79, p=.179,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 xml:space="preserve">p=.07] but a significant </w:t>
      </w:r>
      <w:proofErr w:type="spellStart"/>
      <w:r w:rsidRPr="005C20E1">
        <w:rPr>
          <w:szCs w:val="22"/>
          <w:lang w:val="en-CA"/>
        </w:rPr>
        <w:t>Electrodes×Group</w:t>
      </w:r>
      <w:proofErr w:type="spellEnd"/>
      <w:r w:rsidRPr="005C20E1">
        <w:rPr>
          <w:szCs w:val="22"/>
          <w:lang w:val="en-CA"/>
        </w:rPr>
        <w:t xml:space="preserve"> interaction reached significance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[F(4, 90) =3.24, p=.033,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 xml:space="preserve">p =.13]. </w:t>
      </w:r>
      <w:r w:rsidRPr="005C20E1">
        <w:rPr>
          <w:szCs w:val="22"/>
          <w:lang w:val="en-CA"/>
        </w:rPr>
        <w:lastRenderedPageBreak/>
        <w:t>This interaction was due to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overall higher amplitudes for the N200 component in the Anodal group</w:t>
      </w:r>
      <w:r w:rsidR="00633CD0"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 xml:space="preserve">for the </w:t>
      </w:r>
      <w:proofErr w:type="spellStart"/>
      <w:r w:rsidRPr="005C20E1">
        <w:rPr>
          <w:szCs w:val="22"/>
          <w:lang w:val="en-CA"/>
        </w:rPr>
        <w:t>Fz</w:t>
      </w:r>
      <w:proofErr w:type="spellEnd"/>
      <w:r w:rsidRPr="005C20E1">
        <w:rPr>
          <w:szCs w:val="22"/>
          <w:lang w:val="en-CA"/>
        </w:rPr>
        <w:t xml:space="preserve"> and </w:t>
      </w:r>
      <w:proofErr w:type="spellStart"/>
      <w:r w:rsidRPr="005C20E1">
        <w:rPr>
          <w:szCs w:val="22"/>
          <w:lang w:val="en-CA"/>
        </w:rPr>
        <w:t>Pz</w:t>
      </w:r>
      <w:proofErr w:type="spellEnd"/>
      <w:r w:rsidRPr="005C20E1">
        <w:rPr>
          <w:szCs w:val="22"/>
          <w:lang w:val="en-CA"/>
        </w:rPr>
        <w:t xml:space="preserve"> clusters, but not at the </w:t>
      </w:r>
      <w:proofErr w:type="spellStart"/>
      <w:proofErr w:type="gramStart"/>
      <w:r w:rsidRPr="005C20E1">
        <w:rPr>
          <w:szCs w:val="22"/>
          <w:lang w:val="en-CA"/>
        </w:rPr>
        <w:t>Cz</w:t>
      </w:r>
      <w:proofErr w:type="spellEnd"/>
      <w:proofErr w:type="gramEnd"/>
      <w:r w:rsidRPr="005C20E1">
        <w:rPr>
          <w:szCs w:val="22"/>
          <w:lang w:val="en-CA"/>
        </w:rPr>
        <w:t xml:space="preserve"> cluster. The time-course of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the ERPs and the difference waves for each group and condition at the</w:t>
      </w:r>
      <w:r>
        <w:rPr>
          <w:szCs w:val="22"/>
          <w:lang w:val="en-CA"/>
        </w:rPr>
        <w:t xml:space="preserve"> </w:t>
      </w:r>
      <w:proofErr w:type="spellStart"/>
      <w:proofErr w:type="gramStart"/>
      <w:r w:rsidRPr="005C20E1">
        <w:rPr>
          <w:szCs w:val="22"/>
          <w:lang w:val="en-CA"/>
        </w:rPr>
        <w:t>Cz</w:t>
      </w:r>
      <w:proofErr w:type="spellEnd"/>
      <w:proofErr w:type="gramEnd"/>
      <w:r w:rsidRPr="005C20E1">
        <w:rPr>
          <w:szCs w:val="22"/>
          <w:lang w:val="en-CA"/>
        </w:rPr>
        <w:t xml:space="preserve"> cluster are shown in Fig. 2 and the mean amplitudes for each component at each location are shown in Fig. 3.</w:t>
      </w:r>
    </w:p>
    <w:p w:rsidR="005C20E1" w:rsidRDefault="005C20E1" w:rsidP="00633CD0">
      <w:pPr>
        <w:spacing w:before="120" w:after="120" w:line="360" w:lineRule="auto"/>
        <w:rPr>
          <w:szCs w:val="22"/>
          <w:lang w:val="en-CA"/>
        </w:rPr>
      </w:pPr>
    </w:p>
    <w:p w:rsidR="005C20E1" w:rsidRDefault="0036376D" w:rsidP="00633CD0">
      <w:pPr>
        <w:spacing w:before="120" w:after="120" w:line="360" w:lineRule="auto"/>
        <w:jc w:val="center"/>
        <w:rPr>
          <w:szCs w:val="22"/>
          <w:lang w:val="en-CA"/>
        </w:rPr>
      </w:pPr>
      <w:r>
        <w:rPr>
          <w:noProof/>
          <w:szCs w:val="22"/>
          <w:lang w:eastAsia="fr-CA"/>
        </w:rPr>
        <w:drawing>
          <wp:inline distT="0" distB="0" distL="0" distR="0">
            <wp:extent cx="5486400" cy="2933065"/>
            <wp:effectExtent l="0" t="0" r="0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E1" w:rsidRDefault="005C20E1" w:rsidP="00633CD0">
      <w:pPr>
        <w:rPr>
          <w:sz w:val="16"/>
          <w:szCs w:val="22"/>
          <w:lang w:val="en-CA"/>
        </w:rPr>
      </w:pPr>
      <w:proofErr w:type="gramStart"/>
      <w:r w:rsidRPr="005C20E1">
        <w:rPr>
          <w:b/>
          <w:sz w:val="16"/>
          <w:szCs w:val="22"/>
          <w:lang w:val="en-CA"/>
        </w:rPr>
        <w:t>Fig. 2</w:t>
      </w:r>
      <w:r w:rsidRPr="005C20E1">
        <w:rPr>
          <w:sz w:val="16"/>
          <w:szCs w:val="22"/>
          <w:lang w:val="en-CA"/>
        </w:rPr>
        <w:t>.</w:t>
      </w:r>
      <w:proofErr w:type="gramEnd"/>
      <w:r w:rsidRPr="005C20E1">
        <w:rPr>
          <w:sz w:val="16"/>
          <w:szCs w:val="22"/>
          <w:lang w:val="en-CA"/>
        </w:rPr>
        <w:t xml:space="preserve"> Average time course (upper panel) and difference wave (bottom panel) for the event related potentials at the </w:t>
      </w:r>
      <w:proofErr w:type="spellStart"/>
      <w:proofErr w:type="gramStart"/>
      <w:r w:rsidRPr="005C20E1">
        <w:rPr>
          <w:sz w:val="16"/>
          <w:szCs w:val="22"/>
          <w:lang w:val="en-CA"/>
        </w:rPr>
        <w:t>Cz</w:t>
      </w:r>
      <w:proofErr w:type="spellEnd"/>
      <w:proofErr w:type="gramEnd"/>
      <w:r w:rsidRPr="005C20E1">
        <w:rPr>
          <w:sz w:val="16"/>
          <w:szCs w:val="22"/>
          <w:lang w:val="en-CA"/>
        </w:rPr>
        <w:t xml:space="preserve"> electrodes cluster for condition and stimulation group. Shaded regions on the difference waves show</w:t>
      </w:r>
      <w:r>
        <w:rPr>
          <w:sz w:val="16"/>
          <w:szCs w:val="22"/>
          <w:lang w:val="en-CA"/>
        </w:rPr>
        <w:t xml:space="preserve"> </w:t>
      </w:r>
      <w:r w:rsidRPr="005C20E1">
        <w:rPr>
          <w:sz w:val="16"/>
          <w:szCs w:val="22"/>
          <w:lang w:val="en-CA"/>
        </w:rPr>
        <w:t>±1 SEM.</w:t>
      </w:r>
    </w:p>
    <w:p w:rsidR="005C20E1" w:rsidRDefault="005C20E1" w:rsidP="00633CD0">
      <w:pPr>
        <w:spacing w:before="120" w:after="120" w:line="360" w:lineRule="auto"/>
        <w:rPr>
          <w:sz w:val="16"/>
          <w:szCs w:val="22"/>
          <w:lang w:val="en-CA"/>
        </w:rPr>
      </w:pPr>
    </w:p>
    <w:p w:rsidR="005C20E1" w:rsidRDefault="0036376D" w:rsidP="00633CD0">
      <w:pPr>
        <w:spacing w:before="120" w:after="120" w:line="360" w:lineRule="auto"/>
        <w:jc w:val="center"/>
        <w:rPr>
          <w:sz w:val="16"/>
          <w:szCs w:val="22"/>
          <w:lang w:val="en-CA"/>
        </w:rPr>
      </w:pPr>
      <w:r>
        <w:rPr>
          <w:noProof/>
          <w:sz w:val="16"/>
          <w:szCs w:val="22"/>
          <w:lang w:eastAsia="fr-CA"/>
        </w:rPr>
        <w:lastRenderedPageBreak/>
        <w:drawing>
          <wp:inline distT="0" distB="0" distL="0" distR="0">
            <wp:extent cx="5474335" cy="33724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E1" w:rsidRPr="005C20E1" w:rsidRDefault="005C20E1" w:rsidP="00633CD0">
      <w:pPr>
        <w:rPr>
          <w:sz w:val="16"/>
          <w:szCs w:val="22"/>
          <w:lang w:val="en-CA"/>
        </w:rPr>
      </w:pPr>
      <w:proofErr w:type="gramStart"/>
      <w:r w:rsidRPr="005C20E1">
        <w:rPr>
          <w:b/>
          <w:sz w:val="16"/>
          <w:szCs w:val="22"/>
          <w:lang w:val="en-CA"/>
        </w:rPr>
        <w:t>Fig. 3</w:t>
      </w:r>
      <w:r w:rsidRPr="005C20E1">
        <w:rPr>
          <w:sz w:val="16"/>
          <w:szCs w:val="22"/>
          <w:lang w:val="en-CA"/>
        </w:rPr>
        <w:t>.</w:t>
      </w:r>
      <w:proofErr w:type="gramEnd"/>
      <w:r w:rsidRPr="005C20E1">
        <w:rPr>
          <w:sz w:val="16"/>
          <w:szCs w:val="22"/>
          <w:lang w:val="en-CA"/>
        </w:rPr>
        <w:t xml:space="preserve"> Mean ERP amplitudes for the P2 (170–230 ms), N200 (200–300 ms) and LPP (400–800 ms) ERP components for the </w:t>
      </w:r>
      <w:proofErr w:type="spellStart"/>
      <w:r w:rsidRPr="005C20E1">
        <w:rPr>
          <w:sz w:val="16"/>
          <w:szCs w:val="22"/>
          <w:lang w:val="en-CA"/>
        </w:rPr>
        <w:t>Fz</w:t>
      </w:r>
      <w:proofErr w:type="spellEnd"/>
      <w:r w:rsidRPr="005C20E1">
        <w:rPr>
          <w:sz w:val="16"/>
          <w:szCs w:val="22"/>
          <w:lang w:val="en-CA"/>
        </w:rPr>
        <w:t xml:space="preserve">, </w:t>
      </w:r>
      <w:proofErr w:type="spellStart"/>
      <w:proofErr w:type="gramStart"/>
      <w:r w:rsidRPr="005C20E1">
        <w:rPr>
          <w:sz w:val="16"/>
          <w:szCs w:val="22"/>
          <w:lang w:val="en-CA"/>
        </w:rPr>
        <w:t>Cz</w:t>
      </w:r>
      <w:proofErr w:type="spellEnd"/>
      <w:proofErr w:type="gramEnd"/>
      <w:r w:rsidRPr="005C20E1">
        <w:rPr>
          <w:sz w:val="16"/>
          <w:szCs w:val="22"/>
          <w:lang w:val="en-CA"/>
        </w:rPr>
        <w:t xml:space="preserve"> and </w:t>
      </w:r>
      <w:proofErr w:type="spellStart"/>
      <w:r w:rsidRPr="005C20E1">
        <w:rPr>
          <w:sz w:val="16"/>
          <w:szCs w:val="22"/>
          <w:lang w:val="en-CA"/>
        </w:rPr>
        <w:t>Pz</w:t>
      </w:r>
      <w:proofErr w:type="spellEnd"/>
      <w:r w:rsidRPr="005C20E1">
        <w:rPr>
          <w:sz w:val="16"/>
          <w:szCs w:val="22"/>
          <w:lang w:val="en-CA"/>
        </w:rPr>
        <w:t xml:space="preserve"> electrodes cluster. Error bars show −±1 SEM.</w:t>
      </w:r>
    </w:p>
    <w:p w:rsidR="005C20E1" w:rsidRPr="005C20E1" w:rsidRDefault="005C20E1" w:rsidP="00633CD0">
      <w:pPr>
        <w:spacing w:before="120" w:after="120" w:line="360" w:lineRule="auto"/>
        <w:rPr>
          <w:szCs w:val="22"/>
          <w:lang w:val="en-CA"/>
        </w:rPr>
      </w:pPr>
    </w:p>
    <w:p w:rsidR="005C20E1" w:rsidRPr="005C20E1" w:rsidRDefault="005C20E1" w:rsidP="00633CD0">
      <w:pPr>
        <w:spacing w:before="120" w:after="120" w:line="360" w:lineRule="auto"/>
        <w:rPr>
          <w:b/>
          <w:szCs w:val="22"/>
          <w:lang w:val="en-CA"/>
        </w:rPr>
      </w:pPr>
      <w:r w:rsidRPr="005C20E1">
        <w:rPr>
          <w:b/>
          <w:szCs w:val="22"/>
          <w:lang w:val="en-CA"/>
        </w:rPr>
        <w:t>4.2.3. LPP</w:t>
      </w:r>
    </w:p>
    <w:p w:rsidR="00E87169" w:rsidRDefault="005C20E1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5C20E1">
        <w:rPr>
          <w:szCs w:val="22"/>
          <w:lang w:val="en-CA"/>
        </w:rPr>
        <w:t>The same analysis carried out on the LPP component indicated a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significant four-way interaction [</w:t>
      </w:r>
      <w:proofErr w:type="gramStart"/>
      <w:r w:rsidRPr="005C20E1">
        <w:rPr>
          <w:szCs w:val="22"/>
          <w:lang w:val="en-CA"/>
        </w:rPr>
        <w:t>F(</w:t>
      </w:r>
      <w:proofErr w:type="gramEnd"/>
      <w:r w:rsidRPr="005C20E1">
        <w:rPr>
          <w:szCs w:val="22"/>
          <w:lang w:val="en-CA"/>
        </w:rPr>
        <w:t>4, 90)=3.20, p=.035,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p=.12].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 xml:space="preserve">This was due to the fact that there was a significant </w:t>
      </w:r>
      <w:proofErr w:type="spellStart"/>
      <w:r w:rsidRPr="005C20E1">
        <w:rPr>
          <w:szCs w:val="22"/>
          <w:lang w:val="en-CA"/>
        </w:rPr>
        <w:t>Group×Pain</w:t>
      </w:r>
      <w:proofErr w:type="spellEnd"/>
      <w:r w:rsidR="00633CD0">
        <w:rPr>
          <w:szCs w:val="22"/>
          <w:lang w:val="en-CA"/>
        </w:rPr>
        <w:t xml:space="preserve"> </w:t>
      </w:r>
      <w:proofErr w:type="spellStart"/>
      <w:r w:rsidRPr="005C20E1">
        <w:rPr>
          <w:szCs w:val="22"/>
          <w:lang w:val="en-CA"/>
        </w:rPr>
        <w:t>Condition×Frame</w:t>
      </w:r>
      <w:proofErr w:type="spellEnd"/>
      <w:r w:rsidRPr="005C20E1">
        <w:rPr>
          <w:szCs w:val="22"/>
          <w:lang w:val="en-CA"/>
        </w:rPr>
        <w:t xml:space="preserve"> Type for the </w:t>
      </w:r>
      <w:proofErr w:type="spellStart"/>
      <w:r w:rsidRPr="005C20E1">
        <w:rPr>
          <w:szCs w:val="22"/>
          <w:lang w:val="en-CA"/>
        </w:rPr>
        <w:t>Cz</w:t>
      </w:r>
      <w:proofErr w:type="spellEnd"/>
      <w:r w:rsidRPr="005C20E1">
        <w:rPr>
          <w:szCs w:val="22"/>
          <w:lang w:val="en-CA"/>
        </w:rPr>
        <w:t xml:space="preserve"> electrode cluster [</w:t>
      </w:r>
      <w:proofErr w:type="gramStart"/>
      <w:r w:rsidRPr="005C20E1">
        <w:rPr>
          <w:szCs w:val="22"/>
          <w:lang w:val="en-CA"/>
        </w:rPr>
        <w:t>F(</w:t>
      </w:r>
      <w:proofErr w:type="gramEnd"/>
      <w:r w:rsidRPr="005C20E1">
        <w:rPr>
          <w:szCs w:val="22"/>
          <w:lang w:val="en-CA"/>
        </w:rPr>
        <w:t>2, 45)=4.55,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p=.016,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 xml:space="preserve">p =.17], but not at the </w:t>
      </w:r>
      <w:proofErr w:type="spellStart"/>
      <w:r w:rsidRPr="005C20E1">
        <w:rPr>
          <w:szCs w:val="22"/>
          <w:lang w:val="en-CA"/>
        </w:rPr>
        <w:t>Fz</w:t>
      </w:r>
      <w:proofErr w:type="spellEnd"/>
      <w:r w:rsidRPr="005C20E1">
        <w:rPr>
          <w:szCs w:val="22"/>
          <w:lang w:val="en-CA"/>
        </w:rPr>
        <w:t xml:space="preserve"> and </w:t>
      </w:r>
      <w:proofErr w:type="spellStart"/>
      <w:r w:rsidRPr="005C20E1">
        <w:rPr>
          <w:szCs w:val="22"/>
          <w:lang w:val="en-CA"/>
        </w:rPr>
        <w:t>Pz</w:t>
      </w:r>
      <w:proofErr w:type="spellEnd"/>
      <w:r w:rsidRPr="005C20E1">
        <w:rPr>
          <w:szCs w:val="22"/>
          <w:lang w:val="en-CA"/>
        </w:rPr>
        <w:t xml:space="preserve"> clusters (all </w:t>
      </w:r>
      <w:proofErr w:type="spellStart"/>
      <w:r w:rsidRPr="005C20E1">
        <w:rPr>
          <w:szCs w:val="22"/>
          <w:lang w:val="en-CA"/>
        </w:rPr>
        <w:t>ps</w:t>
      </w:r>
      <w:proofErr w:type="spellEnd"/>
      <w:r w:rsidRPr="005C20E1">
        <w:rPr>
          <w:szCs w:val="22"/>
          <w:lang w:val="en-CA"/>
        </w:rPr>
        <w:t>&gt;.08). This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interaction was decomposed using two-way repeated measures ANOVA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 xml:space="preserve">testing for the Pain </w:t>
      </w:r>
      <w:proofErr w:type="spellStart"/>
      <w:r w:rsidRPr="005C20E1">
        <w:rPr>
          <w:szCs w:val="22"/>
          <w:lang w:val="en-CA"/>
        </w:rPr>
        <w:t>Condition×Frame</w:t>
      </w:r>
      <w:proofErr w:type="spellEnd"/>
      <w:r w:rsidRPr="005C20E1">
        <w:rPr>
          <w:szCs w:val="22"/>
          <w:lang w:val="en-CA"/>
        </w:rPr>
        <w:t xml:space="preserve"> Type interaction within each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group. This revealed that there was no such interaction in the Anodal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group [F&lt;1], but that there were significant interactions in the Sham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group [</w:t>
      </w:r>
      <w:proofErr w:type="gramStart"/>
      <w:r w:rsidRPr="005C20E1">
        <w:rPr>
          <w:szCs w:val="22"/>
          <w:lang w:val="en-CA"/>
        </w:rPr>
        <w:t>F(</w:t>
      </w:r>
      <w:proofErr w:type="gramEnd"/>
      <w:r w:rsidRPr="005C20E1">
        <w:rPr>
          <w:szCs w:val="22"/>
          <w:lang w:val="en-CA"/>
        </w:rPr>
        <w:t>1, 15)=4.63, p=.048,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=.23] and in the Cathodal group [F(1, 15) =29.32, p&lt;.0001,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=.66]. In the Sham group, this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interaction indicated that the effect of Pain Condition was present for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both faces [</w:t>
      </w:r>
      <w:proofErr w:type="gramStart"/>
      <w:r w:rsidRPr="005C20E1">
        <w:rPr>
          <w:szCs w:val="22"/>
          <w:lang w:val="en-CA"/>
        </w:rPr>
        <w:t>t(</w:t>
      </w:r>
      <w:proofErr w:type="gramEnd"/>
      <w:r w:rsidRPr="005C20E1">
        <w:rPr>
          <w:szCs w:val="22"/>
          <w:lang w:val="en-CA"/>
        </w:rPr>
        <w:t>15) =3.13, p=.007, Cohen's d =.53] and hands [t(15)=6.30, p&lt;.0001, Cohen's d =.63], but was significantly stronger for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the latter. In the Cathodal group, there was a significant effect of pain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for hands [</w:t>
      </w:r>
      <w:proofErr w:type="gramStart"/>
      <w:r w:rsidRPr="005C20E1">
        <w:rPr>
          <w:szCs w:val="22"/>
          <w:lang w:val="en-CA"/>
        </w:rPr>
        <w:t>t(</w:t>
      </w:r>
      <w:proofErr w:type="gramEnd"/>
      <w:r w:rsidRPr="005C20E1">
        <w:rPr>
          <w:szCs w:val="22"/>
          <w:lang w:val="en-CA"/>
        </w:rPr>
        <w:t>15) =7.29, p&lt;.0001, Cohen's d =1.36], but not for faces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[t(15) =.55, p=.59, Cohen's d =.09]. The topography of the LPP</w:t>
      </w:r>
      <w:r>
        <w:rPr>
          <w:szCs w:val="22"/>
          <w:lang w:val="en-CA"/>
        </w:rPr>
        <w:t xml:space="preserve"> effects </w:t>
      </w:r>
      <w:proofErr w:type="gramStart"/>
      <w:r w:rsidRPr="005C20E1">
        <w:rPr>
          <w:szCs w:val="22"/>
          <w:lang w:val="en-CA"/>
        </w:rPr>
        <w:t>are</w:t>
      </w:r>
      <w:proofErr w:type="gramEnd"/>
      <w:r w:rsidRPr="005C20E1">
        <w:rPr>
          <w:szCs w:val="22"/>
          <w:lang w:val="en-CA"/>
        </w:rPr>
        <w:t xml:space="preserve"> </w:t>
      </w:r>
      <w:r w:rsidRPr="00633CD0">
        <w:rPr>
          <w:szCs w:val="22"/>
          <w:lang w:val="en-CA"/>
        </w:rPr>
        <w:t>shown in Fig. 4. 4</w:t>
      </w:r>
      <w:r w:rsidRPr="005C20E1">
        <w:rPr>
          <w:szCs w:val="22"/>
          <w:lang w:val="en-CA"/>
        </w:rPr>
        <w:t>.3. Mu rhythm suppression results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There was a significant main effect of Electrodes [</w:t>
      </w:r>
      <w:proofErr w:type="gramStart"/>
      <w:r w:rsidRPr="005C20E1">
        <w:rPr>
          <w:szCs w:val="22"/>
          <w:lang w:val="en-CA"/>
        </w:rPr>
        <w:t>F(</w:t>
      </w:r>
      <w:proofErr w:type="gramEnd"/>
      <w:r w:rsidRPr="005C20E1">
        <w:rPr>
          <w:szCs w:val="22"/>
          <w:lang w:val="en-CA"/>
        </w:rPr>
        <w:t>2, 90) =3.31,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p=.044,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p=.07] indicating stronge</w:t>
      </w:r>
      <w:r>
        <w:rPr>
          <w:szCs w:val="22"/>
          <w:lang w:val="en-CA"/>
        </w:rPr>
        <w:t xml:space="preserve">r mu suppression at </w:t>
      </w:r>
      <w:r>
        <w:rPr>
          <w:szCs w:val="22"/>
          <w:lang w:val="en-CA"/>
        </w:rPr>
        <w:lastRenderedPageBreak/>
        <w:t xml:space="preserve">the left C3 </w:t>
      </w:r>
      <w:r w:rsidRPr="005C20E1">
        <w:rPr>
          <w:szCs w:val="22"/>
          <w:lang w:val="en-CA"/>
        </w:rPr>
        <w:t>cluster. There was no significant main effect of Group [F&lt;1], Pain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Condition [F&lt;1] or Frame Type [F(1, 45) =2.32, p=.135,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=.05]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 xml:space="preserve">but there were significant </w:t>
      </w:r>
      <w:proofErr w:type="spellStart"/>
      <w:r w:rsidRPr="005C20E1">
        <w:rPr>
          <w:szCs w:val="22"/>
          <w:lang w:val="en-CA"/>
        </w:rPr>
        <w:t>Electrodes×Frame</w:t>
      </w:r>
      <w:proofErr w:type="spellEnd"/>
      <w:r w:rsidRPr="005C20E1">
        <w:rPr>
          <w:szCs w:val="22"/>
          <w:lang w:val="en-CA"/>
        </w:rPr>
        <w:t xml:space="preserve"> Type [F(2, 90) =4.27,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p=.018,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 xml:space="preserve">p =.09], Pain </w:t>
      </w:r>
      <w:proofErr w:type="spellStart"/>
      <w:r w:rsidRPr="005C20E1">
        <w:rPr>
          <w:szCs w:val="22"/>
          <w:lang w:val="en-CA"/>
        </w:rPr>
        <w:t>Condition×Frame</w:t>
      </w:r>
      <w:proofErr w:type="spellEnd"/>
      <w:r w:rsidRPr="005C20E1">
        <w:rPr>
          <w:szCs w:val="22"/>
          <w:lang w:val="en-CA"/>
        </w:rPr>
        <w:t xml:space="preserve"> Type [F(1, 45) =7.19,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p=.010,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 xml:space="preserve">p =.14] and </w:t>
      </w:r>
      <w:proofErr w:type="spellStart"/>
      <w:r w:rsidRPr="005C20E1">
        <w:rPr>
          <w:szCs w:val="22"/>
          <w:lang w:val="en-CA"/>
        </w:rPr>
        <w:t>Electrodes×Pain</w:t>
      </w:r>
      <w:proofErr w:type="spellEnd"/>
      <w:r w:rsidRPr="005C20E1">
        <w:rPr>
          <w:szCs w:val="22"/>
          <w:lang w:val="en-CA"/>
        </w:rPr>
        <w:t xml:space="preserve"> </w:t>
      </w:r>
      <w:proofErr w:type="spellStart"/>
      <w:r w:rsidRPr="005C20E1">
        <w:rPr>
          <w:szCs w:val="22"/>
          <w:lang w:val="en-CA"/>
        </w:rPr>
        <w:t>Condition×Frame</w:t>
      </w:r>
      <w:proofErr w:type="spellEnd"/>
      <w:r w:rsidRPr="005C20E1">
        <w:rPr>
          <w:szCs w:val="22"/>
          <w:lang w:val="en-CA"/>
        </w:rPr>
        <w:t xml:space="preserve"> Type [F(2,</w:t>
      </w:r>
      <w:r w:rsidRPr="005C20E1">
        <w:rPr>
          <w:lang w:val="en-CA"/>
        </w:rPr>
        <w:t xml:space="preserve"> </w:t>
      </w:r>
      <w:r w:rsidRPr="005C20E1">
        <w:rPr>
          <w:szCs w:val="22"/>
          <w:lang w:val="en-CA"/>
        </w:rPr>
        <w:t>90) =4.66, p=.014,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=.09] interactions. This latter interaction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 xml:space="preserve">indicated that there was a Pain </w:t>
      </w:r>
      <w:proofErr w:type="spellStart"/>
      <w:r w:rsidRPr="005C20E1">
        <w:rPr>
          <w:szCs w:val="22"/>
          <w:lang w:val="en-CA"/>
        </w:rPr>
        <w:t>Condition×Frame</w:t>
      </w:r>
      <w:proofErr w:type="spellEnd"/>
      <w:r w:rsidRPr="005C20E1">
        <w:rPr>
          <w:szCs w:val="22"/>
          <w:lang w:val="en-CA"/>
        </w:rPr>
        <w:t xml:space="preserve"> Type interaction at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the C4 [</w:t>
      </w:r>
      <w:proofErr w:type="gramStart"/>
      <w:r w:rsidRPr="005C20E1">
        <w:rPr>
          <w:szCs w:val="22"/>
          <w:lang w:val="en-CA"/>
        </w:rPr>
        <w:t>F(</w:t>
      </w:r>
      <w:proofErr w:type="gramEnd"/>
      <w:r w:rsidRPr="005C20E1">
        <w:rPr>
          <w:szCs w:val="22"/>
          <w:lang w:val="en-CA"/>
        </w:rPr>
        <w:t>1, 45) =12.40, p=.001,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 xml:space="preserve">p =.22] and </w:t>
      </w:r>
      <w:proofErr w:type="spellStart"/>
      <w:r w:rsidRPr="005C20E1">
        <w:rPr>
          <w:szCs w:val="22"/>
          <w:lang w:val="en-CA"/>
        </w:rPr>
        <w:t>Cz</w:t>
      </w:r>
      <w:proofErr w:type="spellEnd"/>
      <w:r w:rsidRPr="005C20E1">
        <w:rPr>
          <w:szCs w:val="22"/>
          <w:lang w:val="en-CA"/>
        </w:rPr>
        <w:t xml:space="preserve"> [F(1, 45) =7.13,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p=.011, ƞ</w:t>
      </w:r>
      <w:r w:rsidRPr="005C20E1">
        <w:rPr>
          <w:szCs w:val="22"/>
          <w:vertAlign w:val="superscript"/>
          <w:lang w:val="en-CA"/>
        </w:rPr>
        <w:t>2</w:t>
      </w:r>
      <w:r w:rsidRPr="005C20E1">
        <w:rPr>
          <w:szCs w:val="22"/>
          <w:lang w:val="en-CA"/>
        </w:rPr>
        <w:t>p =.14] clusters but not at the C3 cluster [F&lt;1]. At the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 xml:space="preserve">right and central clusters, the Pain </w:t>
      </w:r>
      <w:proofErr w:type="spellStart"/>
      <w:r w:rsidRPr="005C20E1">
        <w:rPr>
          <w:szCs w:val="22"/>
          <w:lang w:val="en-CA"/>
        </w:rPr>
        <w:t>Condition×Frame</w:t>
      </w:r>
      <w:proofErr w:type="spellEnd"/>
      <w:r w:rsidRPr="005C20E1">
        <w:rPr>
          <w:szCs w:val="22"/>
          <w:lang w:val="en-CA"/>
        </w:rPr>
        <w:t xml:space="preserve"> Type interaction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was due to a significant mu rhythm suppression for hands in pain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compared to hands in neutral situations [t(47) =4.15, p&lt;.001,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Cohen's d =.26] while there was no significant differences between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pain and neutral faces [t(47) =−1.44, p=.16, Cohen's d =.17]. No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>interaction between the stimulation Group and other factors reached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 xml:space="preserve">significance (all </w:t>
      </w:r>
      <w:proofErr w:type="spellStart"/>
      <w:r w:rsidRPr="005C20E1">
        <w:rPr>
          <w:szCs w:val="22"/>
          <w:lang w:val="en-CA"/>
        </w:rPr>
        <w:t>ps</w:t>
      </w:r>
      <w:proofErr w:type="spellEnd"/>
      <w:r w:rsidRPr="005C20E1">
        <w:rPr>
          <w:szCs w:val="22"/>
          <w:lang w:val="en-CA"/>
        </w:rPr>
        <w:t>&gt;.30). Mean mu suppression for each group,</w:t>
      </w:r>
      <w:r>
        <w:rPr>
          <w:szCs w:val="22"/>
          <w:lang w:val="en-CA"/>
        </w:rPr>
        <w:t xml:space="preserve"> </w:t>
      </w:r>
      <w:r w:rsidRPr="005C20E1">
        <w:rPr>
          <w:szCs w:val="22"/>
          <w:lang w:val="en-CA"/>
        </w:rPr>
        <w:t xml:space="preserve">electrode and condition are shown in </w:t>
      </w:r>
      <w:r w:rsidRPr="00633CD0">
        <w:rPr>
          <w:szCs w:val="22"/>
          <w:lang w:val="en-CA"/>
        </w:rPr>
        <w:t>Fig. 5.</w:t>
      </w:r>
    </w:p>
    <w:p w:rsidR="0036376D" w:rsidRDefault="0036376D" w:rsidP="00633CD0">
      <w:pPr>
        <w:spacing w:before="120" w:after="120" w:line="360" w:lineRule="auto"/>
        <w:ind w:firstLine="708"/>
        <w:rPr>
          <w:szCs w:val="22"/>
          <w:lang w:val="en-CA"/>
        </w:rPr>
      </w:pPr>
    </w:p>
    <w:p w:rsidR="005C20E1" w:rsidRDefault="0036376D" w:rsidP="0036376D">
      <w:pPr>
        <w:spacing w:before="120" w:after="120" w:line="360" w:lineRule="auto"/>
        <w:jc w:val="center"/>
        <w:rPr>
          <w:szCs w:val="22"/>
          <w:lang w:val="en-CA"/>
        </w:rPr>
      </w:pPr>
      <w:r>
        <w:rPr>
          <w:noProof/>
          <w:szCs w:val="22"/>
          <w:lang w:eastAsia="fr-CA"/>
        </w:rPr>
        <w:drawing>
          <wp:inline distT="0" distB="0" distL="0" distR="0">
            <wp:extent cx="4405745" cy="2513333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93" cy="251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E1" w:rsidRDefault="005C20E1" w:rsidP="00633CD0">
      <w:pPr>
        <w:spacing w:before="120" w:after="120" w:line="360" w:lineRule="auto"/>
        <w:rPr>
          <w:sz w:val="16"/>
          <w:szCs w:val="22"/>
          <w:lang w:val="en-CA"/>
        </w:rPr>
      </w:pPr>
      <w:proofErr w:type="gramStart"/>
      <w:r w:rsidRPr="005C20E1">
        <w:rPr>
          <w:b/>
          <w:sz w:val="16"/>
          <w:szCs w:val="22"/>
          <w:lang w:val="en-CA"/>
        </w:rPr>
        <w:t>Fig. 4</w:t>
      </w:r>
      <w:r w:rsidRPr="005C20E1">
        <w:rPr>
          <w:sz w:val="16"/>
          <w:szCs w:val="22"/>
          <w:lang w:val="en-CA"/>
        </w:rPr>
        <w:t>.</w:t>
      </w:r>
      <w:proofErr w:type="gramEnd"/>
      <w:r w:rsidRPr="005C20E1">
        <w:rPr>
          <w:sz w:val="16"/>
          <w:szCs w:val="22"/>
          <w:lang w:val="en-CA"/>
        </w:rPr>
        <w:t xml:space="preserve"> </w:t>
      </w:r>
      <w:proofErr w:type="gramStart"/>
      <w:r w:rsidRPr="005C20E1">
        <w:rPr>
          <w:sz w:val="16"/>
          <w:szCs w:val="22"/>
          <w:lang w:val="en-CA"/>
        </w:rPr>
        <w:t>Topographic distribution of the LPP amplitude difference between pain and no pain stimuli for each group and frame type.</w:t>
      </w:r>
      <w:proofErr w:type="gramEnd"/>
    </w:p>
    <w:p w:rsidR="0036376D" w:rsidRDefault="0036376D" w:rsidP="00633CD0">
      <w:pPr>
        <w:spacing w:before="120" w:after="120" w:line="360" w:lineRule="auto"/>
        <w:rPr>
          <w:b/>
          <w:szCs w:val="22"/>
          <w:lang w:val="en-CA"/>
        </w:rPr>
      </w:pPr>
      <w:r>
        <w:rPr>
          <w:noProof/>
          <w:szCs w:val="22"/>
          <w:lang w:eastAsia="fr-CA"/>
        </w:rPr>
        <w:lastRenderedPageBreak/>
        <w:drawing>
          <wp:inline distT="0" distB="0" distL="0" distR="0" wp14:anchorId="2767171C" wp14:editId="38EE42AC">
            <wp:extent cx="1917309" cy="3075669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18" cy="307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76D" w:rsidRPr="00633CD0" w:rsidRDefault="0036376D" w:rsidP="0036376D">
      <w:pPr>
        <w:rPr>
          <w:sz w:val="16"/>
          <w:szCs w:val="22"/>
          <w:lang w:val="en-CA"/>
        </w:rPr>
      </w:pPr>
      <w:proofErr w:type="gramStart"/>
      <w:r w:rsidRPr="00633CD0">
        <w:rPr>
          <w:b/>
          <w:sz w:val="16"/>
          <w:szCs w:val="22"/>
          <w:lang w:val="en-CA"/>
        </w:rPr>
        <w:t>Fig. 5</w:t>
      </w:r>
      <w:r w:rsidRPr="00633CD0">
        <w:rPr>
          <w:sz w:val="16"/>
          <w:szCs w:val="22"/>
          <w:lang w:val="en-CA"/>
        </w:rPr>
        <w:t>.</w:t>
      </w:r>
      <w:proofErr w:type="gramEnd"/>
      <w:r w:rsidRPr="00633CD0">
        <w:rPr>
          <w:sz w:val="16"/>
          <w:szCs w:val="22"/>
          <w:lang w:val="en-CA"/>
        </w:rPr>
        <w:t xml:space="preserve"> Mu rhythm suppression in the 8–13 Hz band for the C3, </w:t>
      </w:r>
      <w:proofErr w:type="spellStart"/>
      <w:proofErr w:type="gramStart"/>
      <w:r w:rsidRPr="00633CD0">
        <w:rPr>
          <w:sz w:val="16"/>
          <w:szCs w:val="22"/>
          <w:lang w:val="en-CA"/>
        </w:rPr>
        <w:t>Cz</w:t>
      </w:r>
      <w:proofErr w:type="spellEnd"/>
      <w:proofErr w:type="gramEnd"/>
      <w:r w:rsidRPr="00633CD0">
        <w:rPr>
          <w:sz w:val="16"/>
          <w:szCs w:val="22"/>
          <w:lang w:val="en-CA"/>
        </w:rPr>
        <w:t xml:space="preserve"> and C4 electrodes cluster for each condition and stimulation group.</w:t>
      </w:r>
    </w:p>
    <w:p w:rsidR="0036376D" w:rsidRDefault="0036376D" w:rsidP="00633CD0">
      <w:pPr>
        <w:spacing w:before="120" w:after="120" w:line="360" w:lineRule="auto"/>
        <w:rPr>
          <w:b/>
          <w:szCs w:val="22"/>
          <w:lang w:val="en-CA"/>
        </w:rPr>
      </w:pPr>
    </w:p>
    <w:p w:rsidR="005C20E1" w:rsidRPr="005C20E1" w:rsidRDefault="005C20E1" w:rsidP="00633CD0">
      <w:pPr>
        <w:spacing w:before="120" w:after="120" w:line="360" w:lineRule="auto"/>
        <w:rPr>
          <w:b/>
          <w:szCs w:val="22"/>
          <w:lang w:val="en-CA"/>
        </w:rPr>
      </w:pPr>
      <w:r w:rsidRPr="005C20E1">
        <w:rPr>
          <w:b/>
          <w:szCs w:val="22"/>
          <w:lang w:val="en-CA"/>
        </w:rPr>
        <w:t>4.4. Physiological measures</w:t>
      </w:r>
    </w:p>
    <w:p w:rsidR="004F67B2" w:rsidRDefault="005C20E1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5C20E1">
        <w:rPr>
          <w:szCs w:val="22"/>
          <w:lang w:val="en-CA"/>
        </w:rPr>
        <w:t>The mixed-model ANOVA car</w:t>
      </w:r>
      <w:r w:rsidR="004F67B2">
        <w:rPr>
          <w:szCs w:val="22"/>
          <w:lang w:val="en-CA"/>
        </w:rPr>
        <w:t>ried-out on skin conductance re</w:t>
      </w:r>
      <w:r w:rsidR="004F67B2" w:rsidRPr="004F67B2">
        <w:rPr>
          <w:szCs w:val="22"/>
          <w:lang w:val="en-CA"/>
        </w:rPr>
        <w:t>sponses revealed a significant main effects of Group [</w:t>
      </w:r>
      <w:proofErr w:type="gramStart"/>
      <w:r w:rsidR="004F67B2" w:rsidRPr="004F67B2">
        <w:rPr>
          <w:szCs w:val="22"/>
          <w:lang w:val="en-CA"/>
        </w:rPr>
        <w:t>F(</w:t>
      </w:r>
      <w:proofErr w:type="gramEnd"/>
      <w:r w:rsidR="004F67B2" w:rsidRPr="004F67B2">
        <w:rPr>
          <w:szCs w:val="22"/>
          <w:lang w:val="en-CA"/>
        </w:rPr>
        <w:t>2, 42) =3.26,</w:t>
      </w:r>
      <w:r w:rsidR="004F67B2">
        <w:rPr>
          <w:szCs w:val="22"/>
          <w:lang w:val="en-CA"/>
        </w:rPr>
        <w:t xml:space="preserve"> </w:t>
      </w:r>
      <w:r w:rsidR="004F67B2" w:rsidRPr="004F67B2">
        <w:rPr>
          <w:szCs w:val="22"/>
          <w:lang w:val="en-CA"/>
        </w:rPr>
        <w:t>p=.048, ƞ</w:t>
      </w:r>
      <w:r w:rsidR="004F67B2" w:rsidRPr="004F67B2">
        <w:rPr>
          <w:szCs w:val="22"/>
          <w:vertAlign w:val="superscript"/>
          <w:lang w:val="en-CA"/>
        </w:rPr>
        <w:t>2</w:t>
      </w:r>
      <w:r w:rsidR="004F67B2" w:rsidRPr="004F67B2">
        <w:rPr>
          <w:szCs w:val="22"/>
          <w:lang w:val="en-CA"/>
        </w:rPr>
        <w:t>p=.13] and Frame Type [F(1, 42) =9.35, p=.004, ƞ</w:t>
      </w:r>
      <w:r w:rsidR="004F67B2" w:rsidRPr="004F67B2">
        <w:rPr>
          <w:szCs w:val="22"/>
          <w:vertAlign w:val="superscript"/>
          <w:lang w:val="en-CA"/>
        </w:rPr>
        <w:t>2</w:t>
      </w:r>
      <w:r w:rsidR="004F67B2" w:rsidRPr="004F67B2">
        <w:rPr>
          <w:szCs w:val="22"/>
          <w:lang w:val="en-CA"/>
        </w:rPr>
        <w:t>p=.18] but not of Pain Condition [F(1, 42) =3.65, p=.063, ƞ</w:t>
      </w:r>
      <w:r w:rsidR="004F67B2" w:rsidRPr="004F67B2">
        <w:rPr>
          <w:szCs w:val="22"/>
          <w:vertAlign w:val="superscript"/>
          <w:lang w:val="en-CA"/>
        </w:rPr>
        <w:t>2</w:t>
      </w:r>
      <w:r w:rsidR="004F67B2" w:rsidRPr="004F67B2">
        <w:rPr>
          <w:szCs w:val="22"/>
          <w:lang w:val="en-CA"/>
        </w:rPr>
        <w:t>p =.08].</w:t>
      </w:r>
      <w:r w:rsidR="004F67B2">
        <w:rPr>
          <w:szCs w:val="22"/>
          <w:lang w:val="en-CA"/>
        </w:rPr>
        <w:t xml:space="preserve"> </w:t>
      </w:r>
      <w:r w:rsidR="004F67B2" w:rsidRPr="004F67B2">
        <w:rPr>
          <w:szCs w:val="22"/>
          <w:lang w:val="en-CA"/>
        </w:rPr>
        <w:t>These effects indicated that SCR responses were higher for hands frames</w:t>
      </w:r>
      <w:r w:rsidR="004F67B2">
        <w:rPr>
          <w:szCs w:val="22"/>
          <w:lang w:val="en-CA"/>
        </w:rPr>
        <w:t xml:space="preserve"> </w:t>
      </w:r>
      <w:r w:rsidR="004F67B2" w:rsidRPr="004F67B2">
        <w:rPr>
          <w:szCs w:val="22"/>
          <w:lang w:val="en-CA"/>
        </w:rPr>
        <w:t>t</w:t>
      </w:r>
      <w:r w:rsidR="004F67B2">
        <w:rPr>
          <w:szCs w:val="22"/>
          <w:lang w:val="en-CA"/>
        </w:rPr>
        <w:t xml:space="preserve">han faces frames and that there </w:t>
      </w:r>
      <w:proofErr w:type="gramStart"/>
      <w:r w:rsidR="004F67B2" w:rsidRPr="004F67B2">
        <w:rPr>
          <w:szCs w:val="22"/>
          <w:lang w:val="en-CA"/>
        </w:rPr>
        <w:t>were trend level</w:t>
      </w:r>
      <w:proofErr w:type="gramEnd"/>
      <w:r w:rsidR="004F67B2" w:rsidRPr="004F67B2">
        <w:rPr>
          <w:szCs w:val="22"/>
          <w:lang w:val="en-CA"/>
        </w:rPr>
        <w:t xml:space="preserve"> effects for higher SCR</w:t>
      </w:r>
      <w:r w:rsidR="004F67B2">
        <w:rPr>
          <w:szCs w:val="22"/>
          <w:lang w:val="en-CA"/>
        </w:rPr>
        <w:t xml:space="preserve"> </w:t>
      </w:r>
      <w:r w:rsidR="004F67B2" w:rsidRPr="004F67B2">
        <w:rPr>
          <w:szCs w:val="22"/>
          <w:lang w:val="en-CA"/>
        </w:rPr>
        <w:t>for pain relative to neutral frames, and for higher SCR in the Anodal and</w:t>
      </w:r>
      <w:r w:rsidR="004F67B2">
        <w:rPr>
          <w:szCs w:val="22"/>
          <w:lang w:val="en-CA"/>
        </w:rPr>
        <w:t xml:space="preserve"> </w:t>
      </w:r>
      <w:r w:rsidR="004F67B2" w:rsidRPr="004F67B2">
        <w:rPr>
          <w:szCs w:val="22"/>
          <w:lang w:val="en-CA"/>
        </w:rPr>
        <w:t>Cathodal groups compared to the Sham group. No interaction between</w:t>
      </w:r>
      <w:r w:rsidR="004F67B2">
        <w:rPr>
          <w:szCs w:val="22"/>
          <w:lang w:val="en-CA"/>
        </w:rPr>
        <w:t xml:space="preserve"> </w:t>
      </w:r>
      <w:r w:rsidR="004F67B2" w:rsidRPr="004F67B2">
        <w:rPr>
          <w:szCs w:val="22"/>
          <w:lang w:val="en-CA"/>
        </w:rPr>
        <w:t xml:space="preserve">the factors reached significance (all </w:t>
      </w:r>
      <w:proofErr w:type="spellStart"/>
      <w:r w:rsidR="004F67B2" w:rsidRPr="004F67B2">
        <w:rPr>
          <w:szCs w:val="22"/>
          <w:lang w:val="en-CA"/>
        </w:rPr>
        <w:t>ps</w:t>
      </w:r>
      <w:proofErr w:type="spellEnd"/>
      <w:r w:rsidR="004F67B2" w:rsidRPr="004F67B2">
        <w:rPr>
          <w:szCs w:val="22"/>
          <w:lang w:val="en-CA"/>
        </w:rPr>
        <w:t>&gt;.14). The same analysis</w:t>
      </w:r>
      <w:r w:rsidR="004F67B2">
        <w:rPr>
          <w:szCs w:val="22"/>
          <w:lang w:val="en-CA"/>
        </w:rPr>
        <w:t xml:space="preserve"> </w:t>
      </w:r>
      <w:r w:rsidR="004F67B2" w:rsidRPr="004F67B2">
        <w:rPr>
          <w:szCs w:val="22"/>
          <w:lang w:val="en-CA"/>
        </w:rPr>
        <w:t>carried-out on HR revealed no significant main effect or interaction</w:t>
      </w:r>
      <w:r w:rsidR="004F67B2">
        <w:rPr>
          <w:szCs w:val="22"/>
          <w:lang w:val="en-CA"/>
        </w:rPr>
        <w:t xml:space="preserve"> </w:t>
      </w:r>
      <w:r w:rsidR="004F67B2" w:rsidRPr="004F67B2">
        <w:rPr>
          <w:szCs w:val="22"/>
          <w:lang w:val="en-CA"/>
        </w:rPr>
        <w:t xml:space="preserve">(all </w:t>
      </w:r>
      <w:proofErr w:type="spellStart"/>
      <w:r w:rsidR="004F67B2" w:rsidRPr="004F67B2">
        <w:rPr>
          <w:szCs w:val="22"/>
          <w:lang w:val="en-CA"/>
        </w:rPr>
        <w:t>ps</w:t>
      </w:r>
      <w:proofErr w:type="spellEnd"/>
      <w:r w:rsidR="004F67B2" w:rsidRPr="004F67B2">
        <w:rPr>
          <w:szCs w:val="22"/>
          <w:lang w:val="en-CA"/>
        </w:rPr>
        <w:t>&gt;.12). Mean SCR and HR for each group and condition are</w:t>
      </w:r>
      <w:r w:rsidR="004F67B2">
        <w:rPr>
          <w:szCs w:val="22"/>
          <w:lang w:val="en-CA"/>
        </w:rPr>
        <w:t xml:space="preserve"> </w:t>
      </w:r>
      <w:r w:rsidR="004F67B2" w:rsidRPr="004F67B2">
        <w:rPr>
          <w:szCs w:val="22"/>
          <w:lang w:val="en-CA"/>
        </w:rPr>
        <w:t>shown in Fig. 6.</w:t>
      </w:r>
    </w:p>
    <w:p w:rsidR="004F67B2" w:rsidRDefault="0036376D" w:rsidP="0036376D">
      <w:pPr>
        <w:spacing w:before="120" w:after="120" w:line="360" w:lineRule="auto"/>
        <w:jc w:val="center"/>
        <w:rPr>
          <w:szCs w:val="22"/>
          <w:lang w:val="en-CA"/>
        </w:rPr>
      </w:pPr>
      <w:r>
        <w:rPr>
          <w:noProof/>
          <w:szCs w:val="22"/>
          <w:lang w:eastAsia="fr-CA"/>
        </w:rPr>
        <w:lastRenderedPageBreak/>
        <w:drawing>
          <wp:inline distT="0" distB="0" distL="0" distR="0">
            <wp:extent cx="2817135" cy="3330054"/>
            <wp:effectExtent l="0" t="0" r="254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59" cy="332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D0" w:rsidRPr="0036376D" w:rsidRDefault="0036376D" w:rsidP="0036376D">
      <w:pPr>
        <w:spacing w:before="120" w:after="120"/>
        <w:rPr>
          <w:b/>
          <w:sz w:val="16"/>
          <w:szCs w:val="22"/>
          <w:lang w:val="en-CA"/>
        </w:rPr>
      </w:pPr>
      <w:proofErr w:type="gramStart"/>
      <w:r w:rsidRPr="0036376D">
        <w:rPr>
          <w:b/>
          <w:sz w:val="16"/>
          <w:szCs w:val="22"/>
          <w:lang w:val="en-CA"/>
        </w:rPr>
        <w:t>Fig. 6.</w:t>
      </w:r>
      <w:proofErr w:type="gramEnd"/>
      <w:r w:rsidRPr="0036376D">
        <w:rPr>
          <w:b/>
          <w:sz w:val="16"/>
          <w:szCs w:val="22"/>
          <w:lang w:val="en-CA"/>
        </w:rPr>
        <w:t xml:space="preserve"> </w:t>
      </w:r>
      <w:r w:rsidRPr="0036376D">
        <w:rPr>
          <w:sz w:val="16"/>
          <w:szCs w:val="22"/>
          <w:lang w:val="en-CA"/>
        </w:rPr>
        <w:t>Mean skin conductance responses (upper panel) and heart rate (bottom panel) for</w:t>
      </w:r>
      <w:r w:rsidRPr="0036376D">
        <w:rPr>
          <w:sz w:val="16"/>
          <w:szCs w:val="22"/>
          <w:lang w:val="en-CA"/>
        </w:rPr>
        <w:t xml:space="preserve"> </w:t>
      </w:r>
      <w:r w:rsidRPr="0036376D">
        <w:rPr>
          <w:sz w:val="16"/>
          <w:szCs w:val="22"/>
          <w:lang w:val="en-CA"/>
        </w:rPr>
        <w:t>each condition and stimulation group. Error bars show±1 SEM.</w:t>
      </w:r>
    </w:p>
    <w:p w:rsidR="0036376D" w:rsidRDefault="0036376D" w:rsidP="00633CD0">
      <w:pPr>
        <w:spacing w:before="120" w:after="120" w:line="360" w:lineRule="auto"/>
        <w:rPr>
          <w:b/>
          <w:szCs w:val="22"/>
          <w:lang w:val="en-CA"/>
        </w:rPr>
      </w:pPr>
    </w:p>
    <w:p w:rsidR="004F67B2" w:rsidRPr="004F67B2" w:rsidRDefault="004F67B2" w:rsidP="00633CD0">
      <w:pPr>
        <w:spacing w:before="120" w:after="120" w:line="360" w:lineRule="auto"/>
        <w:rPr>
          <w:b/>
          <w:szCs w:val="22"/>
          <w:lang w:val="en-CA"/>
        </w:rPr>
      </w:pPr>
      <w:r w:rsidRPr="004F67B2">
        <w:rPr>
          <w:b/>
          <w:szCs w:val="22"/>
          <w:lang w:val="en-CA"/>
        </w:rPr>
        <w:t xml:space="preserve">5. </w:t>
      </w:r>
      <w:r w:rsidR="0036376D" w:rsidRPr="0036376D">
        <w:rPr>
          <w:b/>
          <w:szCs w:val="22"/>
          <w:lang w:val="en-CA"/>
        </w:rPr>
        <w:t>DISCUSSION</w:t>
      </w:r>
    </w:p>
    <w:p w:rsidR="00633CD0" w:rsidRDefault="004F67B2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4F67B2">
        <w:rPr>
          <w:szCs w:val="22"/>
          <w:lang w:val="en-CA"/>
        </w:rPr>
        <w:t>The aim of the current study was to investigate the effects of anodal</w:t>
      </w:r>
      <w:r w:rsidR="00B617F3">
        <w:rPr>
          <w:szCs w:val="22"/>
          <w:lang w:val="en-CA"/>
        </w:rPr>
        <w:t xml:space="preserve"> </w:t>
      </w:r>
      <w:r w:rsidRPr="004F67B2">
        <w:rPr>
          <w:szCs w:val="22"/>
          <w:lang w:val="en-CA"/>
        </w:rPr>
        <w:t xml:space="preserve">and cathodal tDCS stimulation of the </w:t>
      </w:r>
      <w:proofErr w:type="spellStart"/>
      <w:r w:rsidRPr="004F67B2">
        <w:rPr>
          <w:szCs w:val="22"/>
          <w:lang w:val="en-CA"/>
        </w:rPr>
        <w:t>rTPJ</w:t>
      </w:r>
      <w:proofErr w:type="spellEnd"/>
      <w:r w:rsidRPr="004F67B2">
        <w:rPr>
          <w:szCs w:val="22"/>
          <w:lang w:val="en-CA"/>
        </w:rPr>
        <w:t xml:space="preserve"> on cerebral, physiological</w:t>
      </w:r>
      <w:r w:rsidR="00B617F3">
        <w:rPr>
          <w:szCs w:val="22"/>
          <w:lang w:val="en-CA"/>
        </w:rPr>
        <w:t xml:space="preserve"> </w:t>
      </w:r>
      <w:r w:rsidRPr="004F67B2">
        <w:rPr>
          <w:szCs w:val="22"/>
          <w:lang w:val="en-CA"/>
        </w:rPr>
        <w:t>and behavioural responses to pain in others. It was hypothesised that</w:t>
      </w:r>
      <w:r w:rsidR="00B617F3">
        <w:rPr>
          <w:szCs w:val="22"/>
          <w:lang w:val="en-CA"/>
        </w:rPr>
        <w:t xml:space="preserve"> </w:t>
      </w:r>
      <w:r w:rsidRPr="004F67B2">
        <w:rPr>
          <w:szCs w:val="22"/>
          <w:lang w:val="en-CA"/>
        </w:rPr>
        <w:t>compared to a sham stimulation, excitatory/inhibitory stimulation</w:t>
      </w:r>
      <w:r w:rsidR="00B617F3">
        <w:rPr>
          <w:szCs w:val="22"/>
          <w:lang w:val="en-CA"/>
        </w:rPr>
        <w:t xml:space="preserve"> </w:t>
      </w:r>
      <w:r w:rsidRPr="004F67B2">
        <w:rPr>
          <w:szCs w:val="22"/>
          <w:lang w:val="en-CA"/>
        </w:rPr>
        <w:t>would respectively increase and decrease vicarious pain responses</w:t>
      </w:r>
      <w:r w:rsidR="00B617F3">
        <w:rPr>
          <w:szCs w:val="22"/>
          <w:lang w:val="en-CA"/>
        </w:rPr>
        <w:t xml:space="preserve"> </w:t>
      </w:r>
      <w:r w:rsidRPr="004F67B2">
        <w:rPr>
          <w:szCs w:val="22"/>
          <w:lang w:val="en-CA"/>
        </w:rPr>
        <w:t>associated with the cognitive understanding of the experience of others,</w:t>
      </w:r>
      <w:r w:rsidR="00B617F3">
        <w:rPr>
          <w:szCs w:val="22"/>
          <w:lang w:val="en-CA"/>
        </w:rPr>
        <w:t xml:space="preserve"> </w:t>
      </w:r>
      <w:r w:rsidRPr="004F67B2">
        <w:rPr>
          <w:szCs w:val="22"/>
          <w:lang w:val="en-CA"/>
        </w:rPr>
        <w:t>especially for stimuli depicting emotional-communicative cues (i.e.</w:t>
      </w:r>
      <w:r w:rsidR="00B617F3">
        <w:rPr>
          <w:szCs w:val="22"/>
          <w:lang w:val="en-CA"/>
        </w:rPr>
        <w:t xml:space="preserve"> </w:t>
      </w:r>
      <w:r w:rsidRPr="004F67B2">
        <w:rPr>
          <w:szCs w:val="22"/>
          <w:lang w:val="en-CA"/>
        </w:rPr>
        <w:t xml:space="preserve">facial expressions of pain). The pattern of results obtained show </w:t>
      </w:r>
      <w:proofErr w:type="spellStart"/>
      <w:r w:rsidRPr="004F67B2">
        <w:rPr>
          <w:szCs w:val="22"/>
          <w:lang w:val="en-CA"/>
        </w:rPr>
        <w:t>mixed</w:t>
      </w:r>
      <w:r w:rsidR="00B617F3" w:rsidRPr="00B617F3">
        <w:rPr>
          <w:szCs w:val="22"/>
          <w:lang w:val="en-CA"/>
        </w:rPr>
        <w:t>support</w:t>
      </w:r>
      <w:proofErr w:type="spellEnd"/>
      <w:r w:rsidR="00B617F3" w:rsidRPr="00B617F3">
        <w:rPr>
          <w:szCs w:val="22"/>
          <w:lang w:val="en-CA"/>
        </w:rPr>
        <w:t xml:space="preserve"> for the initial hypotheses. Cathodal tDCS decreased the</w:t>
      </w:r>
      <w:r w:rsidR="00B617F3">
        <w:rPr>
          <w:szCs w:val="22"/>
          <w:lang w:val="en-CA"/>
        </w:rPr>
        <w:t xml:space="preserve"> </w:t>
      </w:r>
      <w:r w:rsidR="00B617F3" w:rsidRPr="00B617F3">
        <w:rPr>
          <w:szCs w:val="22"/>
          <w:lang w:val="en-CA"/>
        </w:rPr>
        <w:t>intensity of the pain perceived in others for both sensory and</w:t>
      </w:r>
      <w:r w:rsidR="00B617F3">
        <w:rPr>
          <w:szCs w:val="22"/>
          <w:lang w:val="en-CA"/>
        </w:rPr>
        <w:t xml:space="preserve"> </w:t>
      </w:r>
      <w:r w:rsidR="00B617F3" w:rsidRPr="00B617F3">
        <w:rPr>
          <w:szCs w:val="22"/>
          <w:lang w:val="en-CA"/>
        </w:rPr>
        <w:t>emotional-communicative cues and the relative LPP amplitudes for</w:t>
      </w:r>
      <w:r w:rsidR="00B617F3">
        <w:rPr>
          <w:szCs w:val="22"/>
          <w:lang w:val="en-CA"/>
        </w:rPr>
        <w:t xml:space="preserve"> </w:t>
      </w:r>
      <w:r w:rsidR="00B617F3" w:rsidRPr="00B617F3">
        <w:rPr>
          <w:szCs w:val="22"/>
          <w:lang w:val="en-CA"/>
        </w:rPr>
        <w:t>emotional-communicative cues only. No effect of anodal tDCS was</w:t>
      </w:r>
      <w:r w:rsidR="00B617F3">
        <w:rPr>
          <w:szCs w:val="22"/>
          <w:lang w:val="en-CA"/>
        </w:rPr>
        <w:t xml:space="preserve"> </w:t>
      </w:r>
      <w:r w:rsidR="00B617F3" w:rsidRPr="00B617F3">
        <w:rPr>
          <w:szCs w:val="22"/>
          <w:lang w:val="en-CA"/>
        </w:rPr>
        <w:t>observed on any of the measures.</w:t>
      </w:r>
    </w:p>
    <w:p w:rsidR="00633CD0" w:rsidRDefault="00B617F3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B617F3">
        <w:rPr>
          <w:szCs w:val="22"/>
          <w:lang w:val="en-CA"/>
        </w:rPr>
        <w:t>Experimental studies provide considerable evidence for the idea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that self-other control plays a crucial role in the assessment and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response to the emotional states of others (e.g. De Guzman, 2016;</w:t>
      </w:r>
      <w:r>
        <w:rPr>
          <w:szCs w:val="22"/>
          <w:lang w:val="en-CA"/>
        </w:rPr>
        <w:t xml:space="preserve"> </w:t>
      </w:r>
      <w:proofErr w:type="spellStart"/>
      <w:r w:rsidRPr="00B617F3">
        <w:rPr>
          <w:szCs w:val="22"/>
          <w:lang w:val="en-CA"/>
        </w:rPr>
        <w:t>Lamm</w:t>
      </w:r>
      <w:proofErr w:type="spellEnd"/>
      <w:r w:rsidRPr="00B617F3">
        <w:rPr>
          <w:szCs w:val="22"/>
          <w:lang w:val="en-CA"/>
        </w:rPr>
        <w:t xml:space="preserve"> et al., 2016; </w:t>
      </w:r>
      <w:proofErr w:type="spellStart"/>
      <w:r w:rsidRPr="00B617F3">
        <w:rPr>
          <w:szCs w:val="22"/>
          <w:lang w:val="en-CA"/>
        </w:rPr>
        <w:t>Steinbeis</w:t>
      </w:r>
      <w:proofErr w:type="spellEnd"/>
      <w:r w:rsidRPr="00B617F3">
        <w:rPr>
          <w:szCs w:val="22"/>
          <w:lang w:val="en-CA"/>
        </w:rPr>
        <w:t xml:space="preserve"> and </w:t>
      </w:r>
      <w:proofErr w:type="spellStart"/>
      <w:r w:rsidRPr="00B617F3">
        <w:rPr>
          <w:szCs w:val="22"/>
          <w:lang w:val="en-CA"/>
        </w:rPr>
        <w:t>Steinbeis</w:t>
      </w:r>
      <w:proofErr w:type="spellEnd"/>
      <w:r w:rsidRPr="00B617F3">
        <w:rPr>
          <w:szCs w:val="22"/>
          <w:lang w:val="en-CA"/>
        </w:rPr>
        <w:t xml:space="preserve">, 2015). The increase of </w:t>
      </w:r>
      <w:proofErr w:type="spellStart"/>
      <w:r w:rsidRPr="00B617F3">
        <w:rPr>
          <w:szCs w:val="22"/>
          <w:lang w:val="en-CA"/>
        </w:rPr>
        <w:t>selfother</w:t>
      </w:r>
      <w:proofErr w:type="spellEnd"/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control through behavioural training has been shown to increase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empathic responses and self-</w:t>
      </w:r>
      <w:r w:rsidRPr="00B617F3">
        <w:rPr>
          <w:szCs w:val="22"/>
          <w:lang w:val="en-CA"/>
        </w:rPr>
        <w:lastRenderedPageBreak/>
        <w:t>reported empathy (De Guzman et al.,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2016). It is thus plausible that decrea</w:t>
      </w:r>
      <w:r>
        <w:rPr>
          <w:szCs w:val="22"/>
          <w:lang w:val="en-CA"/>
        </w:rPr>
        <w:t xml:space="preserve">sing self-other control through </w:t>
      </w:r>
      <w:r w:rsidRPr="00B617F3">
        <w:rPr>
          <w:szCs w:val="22"/>
          <w:lang w:val="en-CA"/>
        </w:rPr>
        <w:t xml:space="preserve">inhibitory stimulation of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would decrease empathic responses,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by making observers less able to overcome their own emotional states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when assessing the state of others (</w:t>
      </w:r>
      <w:proofErr w:type="spellStart"/>
      <w:r w:rsidRPr="00B617F3">
        <w:rPr>
          <w:szCs w:val="22"/>
          <w:lang w:val="en-CA"/>
        </w:rPr>
        <w:t>Silani</w:t>
      </w:r>
      <w:proofErr w:type="spellEnd"/>
      <w:r w:rsidRPr="00B617F3">
        <w:rPr>
          <w:szCs w:val="22"/>
          <w:lang w:val="en-CA"/>
        </w:rPr>
        <w:t xml:space="preserve"> et al., 2013). In the current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study, this idea was supported by two main findings. Participants that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had received inhibitory stimulation to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considered the pain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observed in others as less intense than participants from the other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groups, and this behavioural change was accompanied by a relative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reduction of the difference between late LPP ERP response for facial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expressions of pain and neutral expressions. The LPP amplitude is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known to reflect the motivational salience of stimuli (</w:t>
      </w:r>
      <w:proofErr w:type="spellStart"/>
      <w:r w:rsidRPr="00B617F3">
        <w:rPr>
          <w:szCs w:val="22"/>
          <w:lang w:val="en-CA"/>
        </w:rPr>
        <w:t>Hajcak</w:t>
      </w:r>
      <w:proofErr w:type="spellEnd"/>
      <w:r w:rsidRPr="00B617F3">
        <w:rPr>
          <w:szCs w:val="22"/>
          <w:lang w:val="en-CA"/>
        </w:rPr>
        <w:t xml:space="preserve"> et al.,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2010) and to decrease with manipulations decreasing the saliency of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pain cues (Coll et al., 2016; Fan and Han, 2008). Thus, while the LPP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effects were present only for the emotional-communicative cues of pain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and not for the sensory cues, the behavioural effects were not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distinguishable for these two types of cues. This discrepancy suggests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that the decrease in behavioural intensity ratings observed for both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emotional-communicative and sensory are due to different cognitive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mechanisms and that processing of stimuli that are more social in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nature, such as facial expressions, is more susceptible to be influenced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by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stimulation and may be more appropriate to study higher level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responses related to empathic processes.</w:t>
      </w:r>
    </w:p>
    <w:p w:rsidR="00633CD0" w:rsidRDefault="00B617F3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B617F3">
        <w:rPr>
          <w:szCs w:val="22"/>
          <w:lang w:val="en-CA"/>
        </w:rPr>
        <w:t>An alternative account for these findings is the idea that changes in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others’ pain perception for facial expressions could reflect an alteration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of the participants’ ability to recognise the emotional state of the target.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Indeed, the TPJ is part of an extended system involved in extracting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information from faces (</w:t>
      </w:r>
      <w:proofErr w:type="spellStart"/>
      <w:r w:rsidRPr="00B617F3">
        <w:rPr>
          <w:szCs w:val="22"/>
          <w:lang w:val="en-CA"/>
        </w:rPr>
        <w:t>Haxby</w:t>
      </w:r>
      <w:proofErr w:type="spellEnd"/>
      <w:r w:rsidRPr="00B617F3">
        <w:rPr>
          <w:szCs w:val="22"/>
          <w:lang w:val="en-CA"/>
        </w:rPr>
        <w:t xml:space="preserve"> and </w:t>
      </w:r>
      <w:proofErr w:type="spellStart"/>
      <w:r w:rsidRPr="00B617F3">
        <w:rPr>
          <w:szCs w:val="22"/>
          <w:lang w:val="en-CA"/>
        </w:rPr>
        <w:t>Gobbini</w:t>
      </w:r>
      <w:proofErr w:type="spellEnd"/>
      <w:r w:rsidRPr="00B617F3">
        <w:rPr>
          <w:szCs w:val="22"/>
          <w:lang w:val="en-CA"/>
        </w:rPr>
        <w:t>, 2011) and its inhibition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could interfere with the recognition and the assessment of emotional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stimuli. Future investigations should attempt to disentangle the effect of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stimulation of the TPJ on the assessment of facial expressions from its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effect on empathic responses to these expressions by contrasting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emotional judgements to the judgments of other facial features (i.e.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gender).</w:t>
      </w:r>
    </w:p>
    <w:p w:rsidR="00633CD0" w:rsidRDefault="00B617F3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B617F3">
        <w:rPr>
          <w:szCs w:val="22"/>
          <w:lang w:val="en-CA"/>
        </w:rPr>
        <w:t>While the typical changes in amplitude for pain stimuli was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observed for the P2 and N200 ERP components and the typical mu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rhythm suppression to hands in pain was observed, no interaction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between any of these effects and the effect of the tDCS stimulation was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observed. Similarly, physiological skin responses tended to increase for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pain stimuli relative to neutral stimuli, but this was not influenced by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the stimulation. These results are in line with the initial hypotheses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suggesting that the tDCS stimulation of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would have no effect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on </w:t>
      </w:r>
      <w:r w:rsidRPr="00B617F3">
        <w:rPr>
          <w:szCs w:val="22"/>
          <w:lang w:val="en-CA"/>
        </w:rPr>
        <w:lastRenderedPageBreak/>
        <w:t>measures associated on measures indexing the affective component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of empathy, that is, early ERP responses, physiological arousal and the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sensorimotor resonance indexed by the mu rhythm. This is in line with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propositions that the affective and cognitive-evaluative components of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empathy are supported by different neural networks (Fan et al., 2011;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Shamay-Tsoory et al., 2009) that show different time-course during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empathic responses (Fan and Han, 2008; </w:t>
      </w:r>
      <w:proofErr w:type="spellStart"/>
      <w:r w:rsidRPr="00B617F3">
        <w:rPr>
          <w:szCs w:val="22"/>
          <w:lang w:val="en-CA"/>
        </w:rPr>
        <w:t>Gu</w:t>
      </w:r>
      <w:proofErr w:type="spellEnd"/>
      <w:r w:rsidRPr="00B617F3">
        <w:rPr>
          <w:szCs w:val="22"/>
          <w:lang w:val="en-CA"/>
        </w:rPr>
        <w:t xml:space="preserve"> and Han, 2007). While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additional research is certainly needed to accurately determine the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timing of the different neuro</w:t>
      </w:r>
      <w:r>
        <w:rPr>
          <w:szCs w:val="22"/>
          <w:lang w:val="en-CA"/>
        </w:rPr>
        <w:t>-</w:t>
      </w:r>
      <w:r w:rsidRPr="00B617F3">
        <w:rPr>
          <w:szCs w:val="22"/>
          <w:lang w:val="en-CA"/>
        </w:rPr>
        <w:t>computational processes involved in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empathy and their interaction, the present results add to the idea that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they are at least partly independent.</w:t>
      </w:r>
    </w:p>
    <w:p w:rsidR="00633CD0" w:rsidRDefault="00B617F3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B617F3">
        <w:rPr>
          <w:szCs w:val="22"/>
          <w:lang w:val="en-CA"/>
        </w:rPr>
        <w:t>Contrary to the initial hypotheses however, excitatory tDCS of the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TPJ did not influence any of the behavioural or physiological measures.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This could be explained by the fact that, like other stimulation effects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(</w:t>
      </w:r>
      <w:proofErr w:type="spellStart"/>
      <w:r w:rsidRPr="00B617F3">
        <w:rPr>
          <w:szCs w:val="22"/>
          <w:lang w:val="en-CA"/>
        </w:rPr>
        <w:t>Benwell</w:t>
      </w:r>
      <w:proofErr w:type="spellEnd"/>
      <w:r w:rsidRPr="00B617F3">
        <w:rPr>
          <w:szCs w:val="22"/>
          <w:lang w:val="en-CA"/>
        </w:rPr>
        <w:t xml:space="preserve"> et al., 2015)</w:t>
      </w:r>
      <w:proofErr w:type="gramStart"/>
      <w:r w:rsidRPr="00B617F3">
        <w:rPr>
          <w:szCs w:val="22"/>
          <w:lang w:val="en-CA"/>
        </w:rPr>
        <w:t>,</w:t>
      </w:r>
      <w:proofErr w:type="gramEnd"/>
      <w:r w:rsidRPr="00B617F3">
        <w:rPr>
          <w:szCs w:val="22"/>
          <w:lang w:val="en-CA"/>
        </w:rPr>
        <w:t xml:space="preserve"> the effects of the stimulation of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seem to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depend on the baseline performance of participants. Indeed, while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excitatory stimulation of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does not to improve the performance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of participants on tasks requiring the attribution of mental states to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others (Mai et al., 2016; </w:t>
      </w:r>
      <w:proofErr w:type="spellStart"/>
      <w:r w:rsidRPr="00B617F3">
        <w:rPr>
          <w:szCs w:val="22"/>
          <w:lang w:val="en-CA"/>
        </w:rPr>
        <w:t>Santiesteban</w:t>
      </w:r>
      <w:proofErr w:type="spellEnd"/>
      <w:r w:rsidRPr="00B617F3">
        <w:rPr>
          <w:szCs w:val="22"/>
          <w:lang w:val="en-CA"/>
        </w:rPr>
        <w:t xml:space="preserve"> et al., 2015), inhibitory tDCS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stimulation or repetitive transcranial magnetic stimulation of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can impair performance on these tasks (Costa et al., 2008; Mai et al.,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2016; Young et al., 2010). This suggests that since typical adults are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generally very good at traditional mental states attribution tasks, their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performance cannot be improved by stimulation but it can be impaired.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Future studies should assess if anodal stimulation can lead to relative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changes in participants showing lower empathic responses prior to the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stimulation or in clinical populations with empathy impairments.</w:t>
      </w:r>
    </w:p>
    <w:p w:rsidR="00633CD0" w:rsidRDefault="00B617F3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B617F3">
        <w:rPr>
          <w:szCs w:val="22"/>
          <w:lang w:val="en-CA"/>
        </w:rPr>
        <w:t>The interpretation of the results from this study is limited by the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absence of a control stimulation site and the lack of pre</w:t>
      </w:r>
      <w:r>
        <w:rPr>
          <w:szCs w:val="22"/>
          <w:lang w:val="en-CA"/>
        </w:rPr>
        <w:t>-</w:t>
      </w:r>
      <w:r w:rsidRPr="00B617F3">
        <w:rPr>
          <w:szCs w:val="22"/>
          <w:lang w:val="en-CA"/>
        </w:rPr>
        <w:t>stimulation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measures allowing the investigation of baseline level responses on the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effect of stimulation. The static stimuli presenting painful situation or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facial expressions without context also represent a limit of the current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design since their ability to elicit an ecological and complete empathic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response is relatively low, especially in the case of the hands stimuli.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The results from this study should be assessed in the future using more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ecologically rich social stimuli of pain with appropriate contextualisation.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Immerging people in empathic yet controlled interactions using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virtual reality seems a promising avenue in this direction (Jackson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et al., 2015). Another important limitation of this study is the absence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of ratings for self-experience. While several models of empathy suggest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that the use of one's own affective experience is important to understand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the experience of the observed other (Decety </w:t>
      </w:r>
      <w:r w:rsidRPr="00B617F3">
        <w:rPr>
          <w:szCs w:val="22"/>
          <w:lang w:val="en-CA"/>
        </w:rPr>
        <w:lastRenderedPageBreak/>
        <w:t>and Jackson, 2004;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Bird et al., 2014), the fact that participants were free to always focus on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the others’ experience probably limited the amount of self-other control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necessary to complete the task. It should also be noted that while the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effects observed are attributed to changes in self-other control, domain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general accounts of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function have been proposed and could also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partly explain our results (Cook, 2014; Mitchell, 2008). Further studies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should attempt to validate the specificity of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involvement in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social processes by obtaining concurrent measures of attentional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processing of non-social stimuli. Finally, while only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was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stimulated in this study, some studies suggest a bilateral involvement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of the TPJ in certain social processes (e.g. </w:t>
      </w:r>
      <w:proofErr w:type="spellStart"/>
      <w:r w:rsidRPr="00B617F3">
        <w:rPr>
          <w:szCs w:val="22"/>
          <w:lang w:val="en-CA"/>
        </w:rPr>
        <w:t>Santiesteban</w:t>
      </w:r>
      <w:proofErr w:type="spellEnd"/>
      <w:r w:rsidRPr="00B617F3">
        <w:rPr>
          <w:szCs w:val="22"/>
          <w:lang w:val="en-CA"/>
        </w:rPr>
        <w:t xml:space="preserve"> et al., 2015;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Sheng et al., 2014). The role of the left TPJ in pain empathy should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therefore be investigated in future neurostimulation studies.</w:t>
      </w:r>
    </w:p>
    <w:p w:rsidR="00B617F3" w:rsidRPr="00B617F3" w:rsidRDefault="00B617F3" w:rsidP="00633CD0">
      <w:pPr>
        <w:spacing w:before="120" w:after="120" w:line="360" w:lineRule="auto"/>
        <w:ind w:firstLine="708"/>
        <w:rPr>
          <w:szCs w:val="22"/>
          <w:lang w:val="en-CA"/>
        </w:rPr>
      </w:pPr>
      <w:r w:rsidRPr="00B617F3">
        <w:rPr>
          <w:szCs w:val="22"/>
          <w:lang w:val="en-CA"/>
        </w:rPr>
        <w:t>In conclusion, it was shown that inhibitory tDCS stimulation of the</w:t>
      </w:r>
      <w:r>
        <w:rPr>
          <w:szCs w:val="22"/>
          <w:lang w:val="en-CA"/>
        </w:rPr>
        <w:t xml:space="preserve">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can decrease the intensity of the pain perceived in others and the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accompanying cerebral response. The current results support the idea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that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plays an important role in empathy, presumably by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controlling self-other control processes. If replicated, these results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suggest that the </w:t>
      </w:r>
      <w:proofErr w:type="spellStart"/>
      <w:r w:rsidRPr="00B617F3">
        <w:rPr>
          <w:szCs w:val="22"/>
          <w:lang w:val="en-CA"/>
        </w:rPr>
        <w:t>rTPJ</w:t>
      </w:r>
      <w:proofErr w:type="spellEnd"/>
      <w:r w:rsidRPr="00B617F3">
        <w:rPr>
          <w:szCs w:val="22"/>
          <w:lang w:val="en-CA"/>
        </w:rPr>
        <w:t xml:space="preserve"> is a valid stimulation target to study self-other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control mechanisms in socio-emotional processes such as empathy.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Future studies should attempt to replicate these findings and extend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them to more ecological assessment of empathic responses, such as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social interaction and prosocial behaviours.</w:t>
      </w:r>
    </w:p>
    <w:p w:rsidR="00B617F3" w:rsidRDefault="00B617F3" w:rsidP="00633CD0">
      <w:pPr>
        <w:spacing w:before="120" w:after="120" w:line="360" w:lineRule="auto"/>
        <w:rPr>
          <w:szCs w:val="22"/>
          <w:lang w:val="en-CA"/>
        </w:rPr>
      </w:pPr>
    </w:p>
    <w:p w:rsidR="00B617F3" w:rsidRPr="00B617F3" w:rsidRDefault="0036376D" w:rsidP="00633CD0">
      <w:pPr>
        <w:spacing w:before="120" w:after="120" w:line="360" w:lineRule="auto"/>
        <w:rPr>
          <w:b/>
          <w:szCs w:val="22"/>
          <w:lang w:val="en-CA"/>
        </w:rPr>
      </w:pPr>
      <w:r w:rsidRPr="00B617F3">
        <w:rPr>
          <w:b/>
          <w:szCs w:val="22"/>
          <w:lang w:val="en-CA"/>
        </w:rPr>
        <w:t>CONFLICT OF INTEREST</w:t>
      </w:r>
    </w:p>
    <w:p w:rsidR="00B617F3" w:rsidRDefault="00B617F3" w:rsidP="00633CD0">
      <w:pPr>
        <w:spacing w:before="120" w:after="120" w:line="360" w:lineRule="auto"/>
        <w:rPr>
          <w:szCs w:val="22"/>
          <w:lang w:val="en-CA"/>
        </w:rPr>
      </w:pPr>
      <w:r w:rsidRPr="00B617F3">
        <w:rPr>
          <w:szCs w:val="22"/>
          <w:lang w:val="en-CA"/>
        </w:rPr>
        <w:t>Authors declare no conflict of interest.</w:t>
      </w:r>
    </w:p>
    <w:p w:rsidR="00B617F3" w:rsidRPr="00B617F3" w:rsidRDefault="00B617F3" w:rsidP="00633CD0">
      <w:pPr>
        <w:spacing w:before="120" w:after="120" w:line="360" w:lineRule="auto"/>
        <w:rPr>
          <w:szCs w:val="22"/>
          <w:lang w:val="en-CA"/>
        </w:rPr>
      </w:pPr>
    </w:p>
    <w:p w:rsidR="00B617F3" w:rsidRPr="00B617F3" w:rsidRDefault="0036376D" w:rsidP="00633CD0">
      <w:pPr>
        <w:spacing w:before="120" w:after="120" w:line="360" w:lineRule="auto"/>
        <w:rPr>
          <w:b/>
          <w:szCs w:val="22"/>
          <w:lang w:val="en-CA"/>
        </w:rPr>
      </w:pPr>
      <w:r w:rsidRPr="00B617F3">
        <w:rPr>
          <w:b/>
          <w:szCs w:val="22"/>
          <w:lang w:val="en-CA"/>
        </w:rPr>
        <w:t>ACKNOWLEDGEMENTS</w:t>
      </w:r>
    </w:p>
    <w:p w:rsidR="005C20E1" w:rsidRDefault="00B617F3" w:rsidP="00633CD0">
      <w:pPr>
        <w:spacing w:before="120" w:after="120" w:line="360" w:lineRule="auto"/>
        <w:rPr>
          <w:szCs w:val="22"/>
          <w:lang w:val="en-CA"/>
        </w:rPr>
      </w:pPr>
      <w:r w:rsidRPr="00B617F3">
        <w:rPr>
          <w:szCs w:val="22"/>
          <w:lang w:val="en-CA"/>
        </w:rPr>
        <w:t>The authors would like to thank Sarah-Maude Deschênes, Sophie</w:t>
      </w:r>
      <w:r>
        <w:rPr>
          <w:szCs w:val="22"/>
          <w:lang w:val="en-CA"/>
        </w:rPr>
        <w:t xml:space="preserve"> </w:t>
      </w:r>
      <w:proofErr w:type="spellStart"/>
      <w:r w:rsidRPr="00B617F3">
        <w:rPr>
          <w:szCs w:val="22"/>
          <w:lang w:val="en-CA"/>
        </w:rPr>
        <w:t>Blais</w:t>
      </w:r>
      <w:proofErr w:type="spellEnd"/>
      <w:r w:rsidRPr="00B617F3">
        <w:rPr>
          <w:szCs w:val="22"/>
          <w:lang w:val="en-CA"/>
        </w:rPr>
        <w:t>-Michaud and Aurore Meugnot for their technical assistance.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M.P. Coll and M.P. B. Tremblay were funded by Canadian Institutes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of Health Research (CIHR) graduate scholarships. P.L. Jackson was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 xml:space="preserve">supported by a salary grant from the </w:t>
      </w:r>
      <w:proofErr w:type="spellStart"/>
      <w:r w:rsidRPr="00B617F3">
        <w:rPr>
          <w:szCs w:val="22"/>
          <w:lang w:val="en-CA"/>
        </w:rPr>
        <w:t>Fonds</w:t>
      </w:r>
      <w:proofErr w:type="spellEnd"/>
      <w:r w:rsidRPr="00B617F3">
        <w:rPr>
          <w:szCs w:val="22"/>
          <w:lang w:val="en-CA"/>
        </w:rPr>
        <w:t xml:space="preserve"> de recherche du Québec –Santé</w:t>
      </w:r>
      <w:r w:rsidR="00633CD0">
        <w:rPr>
          <w:szCs w:val="22"/>
          <w:lang w:val="en-CA"/>
        </w:rPr>
        <w:t xml:space="preserve">. This research was funded by </w:t>
      </w:r>
      <w:proofErr w:type="gramStart"/>
      <w:r w:rsidR="00633CD0">
        <w:rPr>
          <w:szCs w:val="22"/>
          <w:lang w:val="en-CA"/>
        </w:rPr>
        <w:t xml:space="preserve">a </w:t>
      </w:r>
      <w:r w:rsidRPr="00B617F3">
        <w:rPr>
          <w:szCs w:val="22"/>
          <w:lang w:val="en-CA"/>
        </w:rPr>
        <w:t>Natural Sciences</w:t>
      </w:r>
      <w:proofErr w:type="gramEnd"/>
      <w:r w:rsidRPr="00B617F3">
        <w:rPr>
          <w:szCs w:val="22"/>
          <w:lang w:val="en-CA"/>
        </w:rPr>
        <w:t xml:space="preserve"> and Engineering</w:t>
      </w:r>
      <w:r>
        <w:rPr>
          <w:szCs w:val="22"/>
          <w:lang w:val="en-CA"/>
        </w:rPr>
        <w:t xml:space="preserve"> </w:t>
      </w:r>
      <w:r w:rsidRPr="00B617F3">
        <w:rPr>
          <w:szCs w:val="22"/>
          <w:lang w:val="en-CA"/>
        </w:rPr>
        <w:t>Research Council of Canada g</w:t>
      </w:r>
      <w:r w:rsidR="00633CD0">
        <w:rPr>
          <w:szCs w:val="22"/>
          <w:lang w:val="en-CA"/>
        </w:rPr>
        <w:t xml:space="preserve">rant (341631-2013) and a Canada </w:t>
      </w:r>
      <w:r w:rsidRPr="00B617F3">
        <w:rPr>
          <w:szCs w:val="22"/>
          <w:lang w:val="en-CA"/>
        </w:rPr>
        <w:t>Foundation for Innovation Equipment Grant to P.L. Jackson.</w:t>
      </w:r>
    </w:p>
    <w:p w:rsidR="00B617F3" w:rsidRDefault="00B617F3" w:rsidP="00633CD0">
      <w:pPr>
        <w:spacing w:before="120" w:after="120" w:line="360" w:lineRule="auto"/>
        <w:rPr>
          <w:szCs w:val="22"/>
          <w:lang w:val="en-CA"/>
        </w:rPr>
      </w:pPr>
    </w:p>
    <w:p w:rsidR="00B617F3" w:rsidRPr="00633CD0" w:rsidRDefault="0036376D" w:rsidP="00633CD0">
      <w:pPr>
        <w:spacing w:before="120" w:after="120" w:line="360" w:lineRule="auto"/>
        <w:rPr>
          <w:b/>
          <w:szCs w:val="22"/>
          <w:lang w:val="en-CA"/>
        </w:rPr>
      </w:pPr>
      <w:r w:rsidRPr="00633CD0">
        <w:rPr>
          <w:b/>
          <w:szCs w:val="22"/>
          <w:lang w:val="en-CA"/>
        </w:rPr>
        <w:lastRenderedPageBreak/>
        <w:t>REFERENCES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proofErr w:type="gramStart"/>
      <w:r w:rsidRPr="0036376D">
        <w:rPr>
          <w:szCs w:val="22"/>
          <w:lang w:val="en-CA"/>
        </w:rPr>
        <w:t>Aichhorn</w:t>
      </w:r>
      <w:proofErr w:type="spellEnd"/>
      <w:r w:rsidRPr="0036376D">
        <w:rPr>
          <w:szCs w:val="22"/>
          <w:lang w:val="en-CA"/>
        </w:rPr>
        <w:t xml:space="preserve">, M., </w:t>
      </w:r>
      <w:proofErr w:type="spellStart"/>
      <w:r w:rsidRPr="0036376D">
        <w:rPr>
          <w:szCs w:val="22"/>
          <w:lang w:val="en-CA"/>
        </w:rPr>
        <w:t>Perner</w:t>
      </w:r>
      <w:proofErr w:type="spellEnd"/>
      <w:r w:rsidRPr="0036376D">
        <w:rPr>
          <w:szCs w:val="22"/>
          <w:lang w:val="en-CA"/>
        </w:rPr>
        <w:t xml:space="preserve">, J., Weiss, B., </w:t>
      </w:r>
      <w:proofErr w:type="spellStart"/>
      <w:r w:rsidRPr="0036376D">
        <w:rPr>
          <w:szCs w:val="22"/>
          <w:lang w:val="en-CA"/>
        </w:rPr>
        <w:t>Kronbichler</w:t>
      </w:r>
      <w:proofErr w:type="spellEnd"/>
      <w:r w:rsidRPr="0036376D">
        <w:rPr>
          <w:szCs w:val="22"/>
          <w:lang w:val="en-CA"/>
        </w:rPr>
        <w:t xml:space="preserve">, M., </w:t>
      </w:r>
      <w:proofErr w:type="spellStart"/>
      <w:r w:rsidRPr="0036376D">
        <w:rPr>
          <w:szCs w:val="22"/>
          <w:lang w:val="en-CA"/>
        </w:rPr>
        <w:t>Staffen</w:t>
      </w:r>
      <w:proofErr w:type="spellEnd"/>
      <w:r w:rsidRPr="0036376D">
        <w:rPr>
          <w:szCs w:val="22"/>
          <w:lang w:val="en-CA"/>
        </w:rPr>
        <w:t xml:space="preserve">, W., </w:t>
      </w:r>
      <w:proofErr w:type="spellStart"/>
      <w:r w:rsidRPr="0036376D">
        <w:rPr>
          <w:szCs w:val="22"/>
          <w:lang w:val="en-CA"/>
        </w:rPr>
        <w:t>Ladurner</w:t>
      </w:r>
      <w:proofErr w:type="spellEnd"/>
      <w:r w:rsidRPr="0036376D">
        <w:rPr>
          <w:szCs w:val="22"/>
          <w:lang w:val="en-CA"/>
        </w:rPr>
        <w:t>, G., 2009.</w:t>
      </w:r>
      <w:proofErr w:type="gramEnd"/>
      <w:r w:rsidRPr="0036376D">
        <w:rPr>
          <w:szCs w:val="22"/>
          <w:lang w:val="en-CA"/>
        </w:rPr>
        <w:t xml:space="preserve"> Temporo-parietal junction activity in theory-of-mind tasks: falseness, beliefs, or attention. J. </w:t>
      </w:r>
      <w:proofErr w:type="spellStart"/>
      <w:r w:rsidRPr="0036376D">
        <w:rPr>
          <w:szCs w:val="22"/>
          <w:lang w:val="en-CA"/>
        </w:rPr>
        <w:t>Cogn</w:t>
      </w:r>
      <w:proofErr w:type="spellEnd"/>
      <w:r w:rsidRPr="0036376D">
        <w:rPr>
          <w:szCs w:val="22"/>
          <w:lang w:val="en-CA"/>
        </w:rPr>
        <w:t xml:space="preserve">.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21 (6), 1179–1192.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r w:rsidRPr="0036376D">
        <w:rPr>
          <w:szCs w:val="22"/>
          <w:lang w:val="en-CA"/>
        </w:rPr>
        <w:t>Bagby</w:t>
      </w:r>
      <w:proofErr w:type="spellEnd"/>
      <w:r w:rsidRPr="0036376D">
        <w:rPr>
          <w:szCs w:val="22"/>
          <w:lang w:val="en-CA"/>
        </w:rPr>
        <w:t xml:space="preserve">, R.M., Parker, J.D., Taylor, G.J., 1994. </w:t>
      </w:r>
      <w:proofErr w:type="gramStart"/>
      <w:r w:rsidRPr="0036376D">
        <w:rPr>
          <w:szCs w:val="22"/>
          <w:lang w:val="en-CA"/>
        </w:rPr>
        <w:t>The twenty-item Toronto Alexithymia Scale—I. Item selection and cross-validation of the factor structure.</w:t>
      </w:r>
      <w:proofErr w:type="gramEnd"/>
      <w:r w:rsidRPr="0036376D">
        <w:rPr>
          <w:szCs w:val="22"/>
          <w:lang w:val="en-CA"/>
        </w:rPr>
        <w:t xml:space="preserve"> J. </w:t>
      </w:r>
      <w:proofErr w:type="spellStart"/>
      <w:r w:rsidRPr="0036376D">
        <w:rPr>
          <w:szCs w:val="22"/>
          <w:lang w:val="en-CA"/>
        </w:rPr>
        <w:t>Psychosom</w:t>
      </w:r>
      <w:proofErr w:type="spellEnd"/>
      <w:r w:rsidRPr="0036376D">
        <w:rPr>
          <w:szCs w:val="22"/>
          <w:lang w:val="en-CA"/>
        </w:rPr>
        <w:t>. Res. 38 (1), 23–32.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</w:rPr>
        <w:t xml:space="preserve">Bardi, L., </w:t>
      </w:r>
      <w:proofErr w:type="spellStart"/>
      <w:r w:rsidRPr="0036376D">
        <w:rPr>
          <w:szCs w:val="22"/>
        </w:rPr>
        <w:t>Gheza</w:t>
      </w:r>
      <w:proofErr w:type="spellEnd"/>
      <w:r w:rsidRPr="0036376D">
        <w:rPr>
          <w:szCs w:val="22"/>
        </w:rPr>
        <w:t xml:space="preserve">, D., </w:t>
      </w:r>
      <w:proofErr w:type="spellStart"/>
      <w:r w:rsidRPr="0036376D">
        <w:rPr>
          <w:szCs w:val="22"/>
        </w:rPr>
        <w:t>Brass</w:t>
      </w:r>
      <w:proofErr w:type="spellEnd"/>
      <w:r w:rsidRPr="0036376D">
        <w:rPr>
          <w:szCs w:val="22"/>
        </w:rPr>
        <w:t xml:space="preserve">, M., 2016. </w:t>
      </w:r>
      <w:r w:rsidRPr="0036376D">
        <w:rPr>
          <w:szCs w:val="22"/>
          <w:lang w:val="en-CA"/>
        </w:rPr>
        <w:t>TPJ-M1 interaction in the control of shared representations: new insights from tDCS and TMS combined. NeuroImage 146, 734–740.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proofErr w:type="gramStart"/>
      <w:r w:rsidRPr="0036376D">
        <w:rPr>
          <w:szCs w:val="22"/>
          <w:lang w:val="en-CA"/>
        </w:rPr>
        <w:t>Benwell</w:t>
      </w:r>
      <w:proofErr w:type="spellEnd"/>
      <w:r w:rsidRPr="0036376D">
        <w:rPr>
          <w:szCs w:val="22"/>
          <w:lang w:val="en-CA"/>
        </w:rPr>
        <w:t xml:space="preserve">, C.S.Y., Learmonth, G., </w:t>
      </w:r>
      <w:proofErr w:type="spellStart"/>
      <w:r w:rsidRPr="0036376D">
        <w:rPr>
          <w:szCs w:val="22"/>
          <w:lang w:val="en-CA"/>
        </w:rPr>
        <w:t>Miniussi</w:t>
      </w:r>
      <w:proofErr w:type="spellEnd"/>
      <w:r w:rsidRPr="0036376D">
        <w:rPr>
          <w:szCs w:val="22"/>
          <w:lang w:val="en-CA"/>
        </w:rPr>
        <w:t xml:space="preserve">, C., Harvey, M., </w:t>
      </w:r>
      <w:proofErr w:type="spellStart"/>
      <w:r w:rsidRPr="0036376D">
        <w:rPr>
          <w:szCs w:val="22"/>
          <w:lang w:val="en-CA"/>
        </w:rPr>
        <w:t>Thut</w:t>
      </w:r>
      <w:proofErr w:type="spellEnd"/>
      <w:r w:rsidRPr="0036376D">
        <w:rPr>
          <w:szCs w:val="22"/>
          <w:lang w:val="en-CA"/>
        </w:rPr>
        <w:t>, G., 2015.</w:t>
      </w:r>
      <w:proofErr w:type="gramEnd"/>
      <w:r w:rsidRPr="0036376D">
        <w:rPr>
          <w:szCs w:val="22"/>
          <w:lang w:val="en-CA"/>
        </w:rPr>
        <w:t xml:space="preserve"> Non-linear effects of transcranial direct current stimulation as a function of individual baseline performance: evidence from </w:t>
      </w:r>
      <w:proofErr w:type="spellStart"/>
      <w:r w:rsidRPr="0036376D">
        <w:rPr>
          <w:szCs w:val="22"/>
          <w:lang w:val="en-CA"/>
        </w:rPr>
        <w:t>biparietal</w:t>
      </w:r>
      <w:proofErr w:type="spellEnd"/>
      <w:r w:rsidRPr="0036376D">
        <w:rPr>
          <w:szCs w:val="22"/>
          <w:lang w:val="en-CA"/>
        </w:rPr>
        <w:t xml:space="preserve"> tDCS influence on lateralized attention bias. Cortex 69, 152–165.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Bird, G., </w:t>
      </w:r>
      <w:proofErr w:type="spellStart"/>
      <w:r w:rsidRPr="0036376D">
        <w:rPr>
          <w:szCs w:val="22"/>
          <w:lang w:val="en-CA"/>
        </w:rPr>
        <w:t>Viding</w:t>
      </w:r>
      <w:proofErr w:type="spellEnd"/>
      <w:r w:rsidRPr="0036376D">
        <w:rPr>
          <w:szCs w:val="22"/>
          <w:lang w:val="en-CA"/>
        </w:rPr>
        <w:t>, E., 2014.</w:t>
      </w:r>
      <w:proofErr w:type="gramEnd"/>
      <w:r w:rsidRPr="0036376D">
        <w:rPr>
          <w:szCs w:val="22"/>
          <w:lang w:val="en-CA"/>
        </w:rPr>
        <w:t xml:space="preserve"> The self to other model of empathy: providing a new framework for understanding empathy impairments in psychopathy, autism, and alexithymia.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Biobehav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Rev. 47, 520–532.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proofErr w:type="gramStart"/>
      <w:r w:rsidRPr="0036376D">
        <w:rPr>
          <w:szCs w:val="22"/>
          <w:lang w:val="en-CA"/>
        </w:rPr>
        <w:t>Botvinick</w:t>
      </w:r>
      <w:proofErr w:type="spellEnd"/>
      <w:r w:rsidRPr="0036376D">
        <w:rPr>
          <w:szCs w:val="22"/>
          <w:lang w:val="en-CA"/>
        </w:rPr>
        <w:t xml:space="preserve">, M., </w:t>
      </w:r>
      <w:proofErr w:type="spellStart"/>
      <w:r w:rsidRPr="0036376D">
        <w:rPr>
          <w:szCs w:val="22"/>
          <w:lang w:val="en-CA"/>
        </w:rPr>
        <w:t>Jha</w:t>
      </w:r>
      <w:proofErr w:type="spellEnd"/>
      <w:r w:rsidRPr="0036376D">
        <w:rPr>
          <w:szCs w:val="22"/>
          <w:lang w:val="en-CA"/>
        </w:rPr>
        <w:t xml:space="preserve">, A., </w:t>
      </w:r>
      <w:proofErr w:type="spellStart"/>
      <w:r w:rsidRPr="0036376D">
        <w:rPr>
          <w:szCs w:val="22"/>
          <w:lang w:val="en-CA"/>
        </w:rPr>
        <w:t>Bylsma</w:t>
      </w:r>
      <w:proofErr w:type="spellEnd"/>
      <w:r w:rsidRPr="0036376D">
        <w:rPr>
          <w:szCs w:val="22"/>
          <w:lang w:val="en-CA"/>
        </w:rPr>
        <w:t>, L., Fabian, S., 2005.</w:t>
      </w:r>
      <w:proofErr w:type="gramEnd"/>
      <w:r w:rsidRPr="0036376D">
        <w:rPr>
          <w:szCs w:val="22"/>
          <w:lang w:val="en-CA"/>
        </w:rPr>
        <w:t xml:space="preserve"> Viewing facial expressions of pain engages cortical areas involved in the direct experience of pain. Neuroimage 25 (1), 312–319.</w:t>
      </w:r>
    </w:p>
    <w:p w:rsid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Bradley, M.M., Lang, P.J., Cuthbert, B.N., 1993. Emotion, novelty, and the startle reflex: habituation in humans. </w:t>
      </w:r>
      <w:proofErr w:type="spellStart"/>
      <w:proofErr w:type="gramStart"/>
      <w:r w:rsidRPr="0036376D">
        <w:rPr>
          <w:szCs w:val="22"/>
          <w:lang w:val="en-CA"/>
        </w:rPr>
        <w:t>Behav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107 (6), 970.</w:t>
      </w:r>
      <w:proofErr w:type="gramEnd"/>
      <w:r w:rsidRPr="0036376D">
        <w:rPr>
          <w:szCs w:val="22"/>
          <w:lang w:val="en-CA"/>
        </w:rPr>
        <w:t xml:space="preserve"> 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proofErr w:type="gramStart"/>
      <w:r w:rsidRPr="0036376D">
        <w:rPr>
          <w:szCs w:val="22"/>
          <w:lang w:val="en-CA"/>
        </w:rPr>
        <w:t>Brunelin</w:t>
      </w:r>
      <w:proofErr w:type="spellEnd"/>
      <w:r w:rsidRPr="0036376D">
        <w:rPr>
          <w:szCs w:val="22"/>
          <w:lang w:val="en-CA"/>
        </w:rPr>
        <w:t xml:space="preserve">, J., </w:t>
      </w:r>
      <w:proofErr w:type="spellStart"/>
      <w:r w:rsidRPr="0036376D">
        <w:rPr>
          <w:szCs w:val="22"/>
          <w:lang w:val="en-CA"/>
        </w:rPr>
        <w:t>Mondino</w:t>
      </w:r>
      <w:proofErr w:type="spellEnd"/>
      <w:r w:rsidRPr="0036376D">
        <w:rPr>
          <w:szCs w:val="22"/>
          <w:lang w:val="en-CA"/>
        </w:rPr>
        <w:t xml:space="preserve">, M., </w:t>
      </w:r>
      <w:proofErr w:type="spellStart"/>
      <w:r w:rsidRPr="0036376D">
        <w:rPr>
          <w:szCs w:val="22"/>
          <w:lang w:val="en-CA"/>
        </w:rPr>
        <w:t>Gassab</w:t>
      </w:r>
      <w:proofErr w:type="spellEnd"/>
      <w:r w:rsidRPr="0036376D">
        <w:rPr>
          <w:szCs w:val="22"/>
          <w:lang w:val="en-CA"/>
        </w:rPr>
        <w:t xml:space="preserve">, L., </w:t>
      </w:r>
      <w:proofErr w:type="spellStart"/>
      <w:r w:rsidRPr="0036376D">
        <w:rPr>
          <w:szCs w:val="22"/>
          <w:lang w:val="en-CA"/>
        </w:rPr>
        <w:t>Haesebaert</w:t>
      </w:r>
      <w:proofErr w:type="spellEnd"/>
      <w:r w:rsidRPr="0036376D">
        <w:rPr>
          <w:szCs w:val="22"/>
          <w:lang w:val="en-CA"/>
        </w:rPr>
        <w:t xml:space="preserve">, F., </w:t>
      </w:r>
      <w:proofErr w:type="spellStart"/>
      <w:r w:rsidRPr="0036376D">
        <w:rPr>
          <w:szCs w:val="22"/>
          <w:lang w:val="en-CA"/>
        </w:rPr>
        <w:t>Gaha</w:t>
      </w:r>
      <w:proofErr w:type="spellEnd"/>
      <w:r w:rsidRPr="0036376D">
        <w:rPr>
          <w:szCs w:val="22"/>
          <w:lang w:val="en-CA"/>
        </w:rPr>
        <w:t xml:space="preserve">, L., </w:t>
      </w:r>
      <w:proofErr w:type="spellStart"/>
      <w:r w:rsidRPr="0036376D">
        <w:rPr>
          <w:szCs w:val="22"/>
          <w:lang w:val="en-CA"/>
        </w:rPr>
        <w:t>Suaud-Chagny</w:t>
      </w:r>
      <w:proofErr w:type="spellEnd"/>
      <w:r w:rsidRPr="0036376D">
        <w:rPr>
          <w:szCs w:val="22"/>
          <w:lang w:val="en-CA"/>
        </w:rPr>
        <w:t xml:space="preserve">, M.-F., </w:t>
      </w:r>
      <w:proofErr w:type="spellStart"/>
      <w:r w:rsidRPr="0036376D">
        <w:rPr>
          <w:szCs w:val="22"/>
          <w:lang w:val="en-CA"/>
        </w:rPr>
        <w:t>Poulet</w:t>
      </w:r>
      <w:proofErr w:type="spellEnd"/>
      <w:r w:rsidRPr="0036376D">
        <w:rPr>
          <w:szCs w:val="22"/>
          <w:lang w:val="en-CA"/>
        </w:rPr>
        <w:t>, E., 2012.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Examining transcranial direct-current stimulation (tDCS) as a treatment for hallucinations in schizophrenia.</w:t>
      </w:r>
      <w:proofErr w:type="gramEnd"/>
      <w:r w:rsidRPr="0036376D">
        <w:rPr>
          <w:szCs w:val="22"/>
          <w:lang w:val="en-CA"/>
        </w:rPr>
        <w:t xml:space="preserve"> Am. J. Psychiatry 169 (7), 719–724. http://dx.doi.org/10.1176/appi.ajp.2012.11071091.</w:t>
      </w:r>
    </w:p>
    <w:p w:rsidR="00B617F3" w:rsidRPr="0036376D" w:rsidRDefault="00B617F3" w:rsidP="0036376D">
      <w:pPr>
        <w:ind w:left="284" w:hanging="218"/>
        <w:rPr>
          <w:szCs w:val="22"/>
        </w:rPr>
      </w:pPr>
      <w:proofErr w:type="gramStart"/>
      <w:r w:rsidRPr="0036376D">
        <w:rPr>
          <w:szCs w:val="22"/>
          <w:lang w:val="en-CA"/>
        </w:rPr>
        <w:t>Canizales, D.L., Voisin, J.I.A., Michon, P.-E., Roy, M.-A., Jackson, P.L., 2013.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The influence of visual perspective on the somatosensory steady-state response during pain observation.</w:t>
      </w:r>
      <w:proofErr w:type="gramEnd"/>
      <w:r w:rsidRPr="0036376D">
        <w:rPr>
          <w:szCs w:val="22"/>
          <w:lang w:val="en-CA"/>
        </w:rPr>
        <w:t xml:space="preserve"> </w:t>
      </w:r>
      <w:r w:rsidRPr="0036376D">
        <w:rPr>
          <w:szCs w:val="22"/>
        </w:rPr>
        <w:t xml:space="preserve">Front. Hum. </w:t>
      </w:r>
      <w:proofErr w:type="spellStart"/>
      <w:r w:rsidRPr="0036376D">
        <w:rPr>
          <w:szCs w:val="22"/>
        </w:rPr>
        <w:t>Neurosci</w:t>
      </w:r>
      <w:proofErr w:type="spellEnd"/>
      <w:r w:rsidRPr="0036376D">
        <w:rPr>
          <w:szCs w:val="22"/>
        </w:rPr>
        <w:t>. 7, 849.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</w:rPr>
        <w:t xml:space="preserve">Carter, R.M., </w:t>
      </w:r>
      <w:proofErr w:type="spellStart"/>
      <w:r w:rsidRPr="0036376D">
        <w:rPr>
          <w:szCs w:val="22"/>
        </w:rPr>
        <w:t>Huettel</w:t>
      </w:r>
      <w:proofErr w:type="spellEnd"/>
      <w:r w:rsidRPr="0036376D">
        <w:rPr>
          <w:szCs w:val="22"/>
        </w:rPr>
        <w:t xml:space="preserve">, S.A., 2013. </w:t>
      </w:r>
      <w:proofErr w:type="gramStart"/>
      <w:r w:rsidRPr="0036376D">
        <w:rPr>
          <w:szCs w:val="22"/>
          <w:lang w:val="en-CA"/>
        </w:rPr>
        <w:t>A nexus model of the temporal-parietal junction.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 xml:space="preserve">Trends </w:t>
      </w:r>
      <w:proofErr w:type="spellStart"/>
      <w:r w:rsidRPr="0036376D">
        <w:rPr>
          <w:szCs w:val="22"/>
          <w:lang w:val="en-CA"/>
        </w:rPr>
        <w:t>Cogn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Sci. 17 (7), 328–336. 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>Chen, C., Yang, C.-Y., Cheng, Y., 2012.</w:t>
      </w:r>
      <w:proofErr w:type="gramEnd"/>
      <w:r w:rsidRPr="0036376D">
        <w:rPr>
          <w:szCs w:val="22"/>
          <w:lang w:val="en-CA"/>
        </w:rPr>
        <w:t xml:space="preserve"> Sensorimotor resonance is an outcome but not a platform to anticipating harm to others. </w:t>
      </w:r>
      <w:proofErr w:type="gramStart"/>
      <w:r w:rsidRPr="0036376D">
        <w:rPr>
          <w:szCs w:val="22"/>
          <w:lang w:val="en-CA"/>
        </w:rPr>
        <w:t>Social.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7 (6), 578–590.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Cheng, Y., Hung, A.Y., Decety, J., 2012. </w:t>
      </w:r>
      <w:proofErr w:type="gramStart"/>
      <w:r w:rsidRPr="0036376D">
        <w:rPr>
          <w:szCs w:val="22"/>
          <w:lang w:val="en-CA"/>
        </w:rPr>
        <w:t>Dissociation between affective sharing and emotion understanding in juvenile psychopaths.</w:t>
      </w:r>
      <w:proofErr w:type="gramEnd"/>
      <w:r w:rsidRPr="0036376D">
        <w:rPr>
          <w:szCs w:val="22"/>
          <w:lang w:val="en-CA"/>
        </w:rPr>
        <w:t xml:space="preserve"> Dev. </w:t>
      </w:r>
      <w:proofErr w:type="spellStart"/>
      <w:r w:rsidRPr="0036376D">
        <w:rPr>
          <w:szCs w:val="22"/>
          <w:lang w:val="en-CA"/>
        </w:rPr>
        <w:t>Psychopathol</w:t>
      </w:r>
      <w:proofErr w:type="spellEnd"/>
      <w:r w:rsidRPr="0036376D">
        <w:rPr>
          <w:szCs w:val="22"/>
          <w:lang w:val="en-CA"/>
        </w:rPr>
        <w:t xml:space="preserve">. </w:t>
      </w:r>
      <w:proofErr w:type="gramStart"/>
      <w:r w:rsidRPr="0036376D">
        <w:rPr>
          <w:szCs w:val="22"/>
          <w:lang w:val="en-CA"/>
        </w:rPr>
        <w:t>24 (2), 623.</w:t>
      </w:r>
      <w:proofErr w:type="gramEnd"/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>Coll, M.-P., Grégoire, M., Prkachin, K.M., Jackson, P.L., 2016.</w:t>
      </w:r>
      <w:proofErr w:type="gramEnd"/>
      <w:r w:rsidRPr="0036376D">
        <w:rPr>
          <w:szCs w:val="22"/>
          <w:lang w:val="en-CA"/>
        </w:rPr>
        <w:t xml:space="preserve"> Repeated exposure to vicarious pain alters electrocortical processing of pain expressions. Exp. Brain Res. 234 (9), 2677–2686.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Cook, J.L., 2014. Task-relevance dependent gradients in medial prefrontal and temporoparietal cortices suggest solutions to paradoxes concerning self/other control.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Biobehav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Rev. 42, 298–302.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Costa, A., </w:t>
      </w:r>
      <w:proofErr w:type="spellStart"/>
      <w:r w:rsidRPr="0036376D">
        <w:rPr>
          <w:szCs w:val="22"/>
          <w:lang w:val="en-CA"/>
        </w:rPr>
        <w:t>Torriero</w:t>
      </w:r>
      <w:proofErr w:type="spellEnd"/>
      <w:r w:rsidRPr="0036376D">
        <w:rPr>
          <w:szCs w:val="22"/>
          <w:lang w:val="en-CA"/>
        </w:rPr>
        <w:t xml:space="preserve">, S., </w:t>
      </w:r>
      <w:proofErr w:type="spellStart"/>
      <w:r w:rsidRPr="0036376D">
        <w:rPr>
          <w:szCs w:val="22"/>
          <w:lang w:val="en-CA"/>
        </w:rPr>
        <w:t>Oliveri</w:t>
      </w:r>
      <w:proofErr w:type="spellEnd"/>
      <w:r w:rsidRPr="0036376D">
        <w:rPr>
          <w:szCs w:val="22"/>
          <w:lang w:val="en-CA"/>
        </w:rPr>
        <w:t xml:space="preserve">, M., </w:t>
      </w:r>
      <w:proofErr w:type="spellStart"/>
      <w:r w:rsidRPr="0036376D">
        <w:rPr>
          <w:szCs w:val="22"/>
          <w:lang w:val="en-CA"/>
        </w:rPr>
        <w:t>Caltagirone</w:t>
      </w:r>
      <w:proofErr w:type="spellEnd"/>
      <w:r w:rsidRPr="0036376D">
        <w:rPr>
          <w:szCs w:val="22"/>
          <w:lang w:val="en-CA"/>
        </w:rPr>
        <w:t>, C., 2008.</w:t>
      </w:r>
      <w:proofErr w:type="gramEnd"/>
      <w:r w:rsidRPr="0036376D">
        <w:rPr>
          <w:szCs w:val="22"/>
          <w:lang w:val="en-CA"/>
        </w:rPr>
        <w:t xml:space="preserve"> Prefrontal and temporo-parietal involvement in taking others' perspective: TMS evidence. </w:t>
      </w:r>
      <w:proofErr w:type="spellStart"/>
      <w:proofErr w:type="gramStart"/>
      <w:r w:rsidRPr="0036376D">
        <w:rPr>
          <w:szCs w:val="22"/>
          <w:lang w:val="en-CA"/>
        </w:rPr>
        <w:t>Behav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Neurol. 19 (1–2), 71–74.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Davis, M.H., 1983. </w:t>
      </w:r>
      <w:proofErr w:type="gramStart"/>
      <w:r w:rsidRPr="0036376D">
        <w:rPr>
          <w:szCs w:val="22"/>
          <w:lang w:val="en-CA"/>
        </w:rPr>
        <w:t>Measuring individual differences in empathy: evidence for a multidimensional approach.</w:t>
      </w:r>
      <w:proofErr w:type="gramEnd"/>
      <w:r w:rsidRPr="0036376D">
        <w:rPr>
          <w:szCs w:val="22"/>
          <w:lang w:val="en-CA"/>
        </w:rPr>
        <w:t xml:space="preserve"> J. Personal. </w:t>
      </w:r>
      <w:proofErr w:type="gramStart"/>
      <w:r w:rsidRPr="0036376D">
        <w:rPr>
          <w:szCs w:val="22"/>
          <w:lang w:val="en-CA"/>
        </w:rPr>
        <w:t>Social.</w:t>
      </w:r>
      <w:proofErr w:type="gramEnd"/>
      <w:r w:rsidRPr="0036376D">
        <w:rPr>
          <w:szCs w:val="22"/>
          <w:lang w:val="en-CA"/>
        </w:rPr>
        <w:t xml:space="preserve"> Psychol. 44 (1), 113–126.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Decety, J., Jackson, P.L., 2004. </w:t>
      </w:r>
      <w:proofErr w:type="gramStart"/>
      <w:r w:rsidRPr="0036376D">
        <w:rPr>
          <w:szCs w:val="22"/>
          <w:lang w:val="en-CA"/>
        </w:rPr>
        <w:t>The functional architecture of human empathy.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Behav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Cogn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Rev. 3 (2), 71–100.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Decety, J., </w:t>
      </w:r>
      <w:proofErr w:type="spellStart"/>
      <w:r w:rsidRPr="0036376D">
        <w:rPr>
          <w:szCs w:val="22"/>
          <w:lang w:val="en-CA"/>
        </w:rPr>
        <w:t>Lamm</w:t>
      </w:r>
      <w:proofErr w:type="spellEnd"/>
      <w:r w:rsidRPr="0036376D">
        <w:rPr>
          <w:szCs w:val="22"/>
          <w:lang w:val="en-CA"/>
        </w:rPr>
        <w:t xml:space="preserve">, C., 2007. The role of the right temporoparietal junction in social interaction: how low-level computational processes contribute to meta-cognition. </w:t>
      </w:r>
      <w:proofErr w:type="gramStart"/>
      <w:r w:rsidRPr="0036376D">
        <w:rPr>
          <w:szCs w:val="22"/>
          <w:lang w:val="en-CA"/>
        </w:rPr>
        <w:t>Neuroscientist 13 (6), 580.</w:t>
      </w:r>
      <w:proofErr w:type="gramEnd"/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>Decety, J., Lewis, K.L., Cowell, J.M., 2015. Specific electrophysiological components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disentangle affective sharing and empathic concern in psychopathy. J. </w:t>
      </w:r>
      <w:proofErr w:type="spellStart"/>
      <w:r w:rsidRPr="0036376D">
        <w:rPr>
          <w:szCs w:val="22"/>
          <w:lang w:val="en-CA"/>
        </w:rPr>
        <w:t>Neurophysiol</w:t>
      </w:r>
      <w:proofErr w:type="spellEnd"/>
      <w:r w:rsidRPr="0036376D">
        <w:rPr>
          <w:szCs w:val="22"/>
          <w:lang w:val="en-CA"/>
        </w:rPr>
        <w:t>.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114 (1), 493–504.</w:t>
      </w:r>
    </w:p>
    <w:p w:rsidR="00B617F3" w:rsidRPr="0036376D" w:rsidRDefault="00B617F3" w:rsidP="0036376D">
      <w:pPr>
        <w:ind w:left="284" w:hanging="218"/>
        <w:rPr>
          <w:szCs w:val="22"/>
        </w:rPr>
      </w:pPr>
      <w:r w:rsidRPr="0036376D">
        <w:rPr>
          <w:szCs w:val="22"/>
          <w:lang w:val="en-CA"/>
        </w:rPr>
        <w:lastRenderedPageBreak/>
        <w:t>Decety, J., Yang, C.Y., Cheng, Y., 2010. Physicians down-regulate their pain empathy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response: an event-related brain potential study. </w:t>
      </w:r>
      <w:r w:rsidRPr="0036376D">
        <w:rPr>
          <w:szCs w:val="22"/>
        </w:rPr>
        <w:t>NeuroImage 50 (4), 1676–1682.</w:t>
      </w:r>
    </w:p>
    <w:p w:rsidR="00633CD0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Delorme, A., </w:t>
      </w:r>
      <w:proofErr w:type="spellStart"/>
      <w:r w:rsidRPr="0036376D">
        <w:rPr>
          <w:szCs w:val="22"/>
          <w:lang w:val="en-CA"/>
        </w:rPr>
        <w:t>Makeig</w:t>
      </w:r>
      <w:proofErr w:type="spellEnd"/>
      <w:r w:rsidRPr="0036376D">
        <w:rPr>
          <w:szCs w:val="22"/>
          <w:lang w:val="en-CA"/>
        </w:rPr>
        <w:t>, S., 2004.</w:t>
      </w:r>
      <w:proofErr w:type="gramEnd"/>
      <w:r w:rsidRPr="0036376D">
        <w:rPr>
          <w:szCs w:val="22"/>
          <w:lang w:val="en-CA"/>
        </w:rPr>
        <w:t xml:space="preserve"> EEGLAB: an open source toolbox for analysis of single-trial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EEG dynamics including independent component analysis. J. </w:t>
      </w:r>
      <w:proofErr w:type="spell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 Methods 134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(1), 9–21.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De Guzman, M., Bird, G., </w:t>
      </w:r>
      <w:proofErr w:type="spellStart"/>
      <w:r w:rsidRPr="0036376D">
        <w:rPr>
          <w:szCs w:val="22"/>
          <w:lang w:val="en-CA"/>
        </w:rPr>
        <w:t>Banissy</w:t>
      </w:r>
      <w:proofErr w:type="spellEnd"/>
      <w:r w:rsidRPr="0036376D">
        <w:rPr>
          <w:szCs w:val="22"/>
          <w:lang w:val="en-CA"/>
        </w:rPr>
        <w:t xml:space="preserve">, M.J., </w:t>
      </w:r>
      <w:proofErr w:type="spellStart"/>
      <w:r w:rsidRPr="0036376D">
        <w:rPr>
          <w:szCs w:val="22"/>
          <w:lang w:val="en-CA"/>
        </w:rPr>
        <w:t>Catmur</w:t>
      </w:r>
      <w:proofErr w:type="spellEnd"/>
      <w:r w:rsidRPr="0036376D">
        <w:rPr>
          <w:szCs w:val="22"/>
          <w:lang w:val="en-CA"/>
        </w:rPr>
        <w:t>, C., 2016.</w:t>
      </w:r>
      <w:proofErr w:type="gramEnd"/>
      <w:r w:rsidRPr="0036376D">
        <w:rPr>
          <w:szCs w:val="22"/>
          <w:lang w:val="en-CA"/>
        </w:rPr>
        <w:t xml:space="preserve"> Self-other control processes in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social cognition: from imitation to empathy. Philos. Trans. R. Soc. </w:t>
      </w:r>
      <w:proofErr w:type="spellStart"/>
      <w:r w:rsidRPr="0036376D">
        <w:rPr>
          <w:szCs w:val="22"/>
          <w:lang w:val="en-CA"/>
        </w:rPr>
        <w:t>Lond</w:t>
      </w:r>
      <w:proofErr w:type="spellEnd"/>
      <w:r w:rsidRPr="0036376D">
        <w:rPr>
          <w:szCs w:val="22"/>
          <w:lang w:val="en-CA"/>
        </w:rPr>
        <w:t xml:space="preserve">. </w:t>
      </w:r>
      <w:proofErr w:type="gramStart"/>
      <w:r w:rsidRPr="0036376D">
        <w:rPr>
          <w:szCs w:val="22"/>
          <w:lang w:val="en-CA"/>
        </w:rPr>
        <w:t>Ser. B, Biol.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Sci. 371 (1686), 20150079.</w:t>
      </w:r>
      <w:proofErr w:type="gramEnd"/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>Fan, Y., Chen, C., Chen, S.C., Decety, J., Cheng, Y., 2014.</w:t>
      </w:r>
      <w:proofErr w:type="gramEnd"/>
      <w:r w:rsidRPr="0036376D">
        <w:rPr>
          <w:szCs w:val="22"/>
          <w:lang w:val="en-CA"/>
        </w:rPr>
        <w:t xml:space="preserve"> Empathic arousal and social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understanding in individuals with autism: evidence from fMRI and ERP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measurements. </w:t>
      </w:r>
      <w:proofErr w:type="gramStart"/>
      <w:r w:rsidRPr="0036376D">
        <w:rPr>
          <w:szCs w:val="22"/>
          <w:lang w:val="en-CA"/>
        </w:rPr>
        <w:t>Social.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Cogn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Affect.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9 (8), 1203–1213.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Fan, Y., Duncan, N.W., de </w:t>
      </w:r>
      <w:proofErr w:type="spellStart"/>
      <w:r w:rsidRPr="0036376D">
        <w:rPr>
          <w:szCs w:val="22"/>
          <w:lang w:val="en-CA"/>
        </w:rPr>
        <w:t>Greck</w:t>
      </w:r>
      <w:proofErr w:type="spellEnd"/>
      <w:r w:rsidRPr="0036376D">
        <w:rPr>
          <w:szCs w:val="22"/>
          <w:lang w:val="en-CA"/>
        </w:rPr>
        <w:t xml:space="preserve">, M., </w:t>
      </w:r>
      <w:proofErr w:type="spellStart"/>
      <w:r w:rsidRPr="0036376D">
        <w:rPr>
          <w:szCs w:val="22"/>
          <w:lang w:val="en-CA"/>
        </w:rPr>
        <w:t>Northoff</w:t>
      </w:r>
      <w:proofErr w:type="spellEnd"/>
      <w:r w:rsidRPr="0036376D">
        <w:rPr>
          <w:szCs w:val="22"/>
          <w:lang w:val="en-CA"/>
        </w:rPr>
        <w:t>, G., 2011.</w:t>
      </w:r>
      <w:proofErr w:type="gramEnd"/>
      <w:r w:rsidRPr="0036376D">
        <w:rPr>
          <w:szCs w:val="22"/>
          <w:lang w:val="en-CA"/>
        </w:rPr>
        <w:t xml:space="preserve"> Is there a core neural network in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empathy? An fMRI based quantitative meta-analysis.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Biobehav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Rev. 35 (3),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903–911.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>Fan, Y., Han, S., 2008.</w:t>
      </w:r>
      <w:proofErr w:type="gramEnd"/>
      <w:r w:rsidRPr="0036376D">
        <w:rPr>
          <w:szCs w:val="22"/>
          <w:lang w:val="en-CA"/>
        </w:rPr>
        <w:t xml:space="preserve"> Temporal dynamic of neural mechanisms involved in empathy for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pain: an event-related brain potential study. Neuropsychologia 46, 160–173.</w:t>
      </w:r>
    </w:p>
    <w:p w:rsidR="00B617F3" w:rsidRPr="0036376D" w:rsidRDefault="00B617F3" w:rsidP="0036376D">
      <w:pPr>
        <w:ind w:left="284" w:hanging="218"/>
        <w:rPr>
          <w:szCs w:val="22"/>
        </w:rPr>
      </w:pPr>
      <w:proofErr w:type="spellStart"/>
      <w:proofErr w:type="gramStart"/>
      <w:r w:rsidRPr="0036376D">
        <w:rPr>
          <w:szCs w:val="22"/>
          <w:lang w:val="en-CA"/>
        </w:rPr>
        <w:t>Groen</w:t>
      </w:r>
      <w:proofErr w:type="spellEnd"/>
      <w:r w:rsidRPr="0036376D">
        <w:rPr>
          <w:szCs w:val="22"/>
          <w:lang w:val="en-CA"/>
        </w:rPr>
        <w:t xml:space="preserve">, Y., </w:t>
      </w:r>
      <w:proofErr w:type="spellStart"/>
      <w:r w:rsidRPr="0036376D">
        <w:rPr>
          <w:szCs w:val="22"/>
          <w:lang w:val="en-CA"/>
        </w:rPr>
        <w:t>Wijers</w:t>
      </w:r>
      <w:proofErr w:type="spellEnd"/>
      <w:r w:rsidRPr="0036376D">
        <w:rPr>
          <w:szCs w:val="22"/>
          <w:lang w:val="en-CA"/>
        </w:rPr>
        <w:t xml:space="preserve">, A.A., </w:t>
      </w:r>
      <w:proofErr w:type="spellStart"/>
      <w:r w:rsidRPr="0036376D">
        <w:rPr>
          <w:szCs w:val="22"/>
          <w:lang w:val="en-CA"/>
        </w:rPr>
        <w:t>Tucha</w:t>
      </w:r>
      <w:proofErr w:type="spellEnd"/>
      <w:r w:rsidRPr="0036376D">
        <w:rPr>
          <w:szCs w:val="22"/>
          <w:lang w:val="en-CA"/>
        </w:rPr>
        <w:t xml:space="preserve">, O., </w:t>
      </w:r>
      <w:proofErr w:type="spellStart"/>
      <w:r w:rsidRPr="0036376D">
        <w:rPr>
          <w:szCs w:val="22"/>
          <w:lang w:val="en-CA"/>
        </w:rPr>
        <w:t>Althaus</w:t>
      </w:r>
      <w:proofErr w:type="spellEnd"/>
      <w:r w:rsidRPr="0036376D">
        <w:rPr>
          <w:szCs w:val="22"/>
          <w:lang w:val="en-CA"/>
        </w:rPr>
        <w:t>, M., 2013.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Are</w:t>
      </w:r>
      <w:proofErr w:type="gramEnd"/>
      <w:r w:rsidRPr="0036376D">
        <w:rPr>
          <w:szCs w:val="22"/>
          <w:lang w:val="en-CA"/>
        </w:rPr>
        <w:t xml:space="preserve"> there sex differences in ERPs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related to processing empathy-evoking pictures? </w:t>
      </w:r>
      <w:r w:rsidRPr="0036376D">
        <w:rPr>
          <w:szCs w:val="22"/>
        </w:rPr>
        <w:t>Neuropsychologia 51 (1), 142–155.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proofErr w:type="gramStart"/>
      <w:r w:rsidRPr="0036376D">
        <w:rPr>
          <w:szCs w:val="22"/>
          <w:lang w:val="en-CA"/>
        </w:rPr>
        <w:t>Gu</w:t>
      </w:r>
      <w:proofErr w:type="spellEnd"/>
      <w:proofErr w:type="gramEnd"/>
      <w:r w:rsidRPr="0036376D">
        <w:rPr>
          <w:szCs w:val="22"/>
          <w:lang w:val="en-CA"/>
        </w:rPr>
        <w:t>, X., Han, S., 2007. Attention and reality constraints on the neural processes of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empathy for pain. NeuroImage 36 (1), 256–267.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r w:rsidRPr="0036376D">
        <w:rPr>
          <w:szCs w:val="22"/>
          <w:lang w:val="en-CA"/>
        </w:rPr>
        <w:t>Hajcak</w:t>
      </w:r>
      <w:proofErr w:type="spellEnd"/>
      <w:r w:rsidRPr="0036376D">
        <w:rPr>
          <w:szCs w:val="22"/>
          <w:lang w:val="en-CA"/>
        </w:rPr>
        <w:t xml:space="preserve">, G., </w:t>
      </w:r>
      <w:proofErr w:type="spellStart"/>
      <w:r w:rsidRPr="0036376D">
        <w:rPr>
          <w:szCs w:val="22"/>
          <w:lang w:val="en-CA"/>
        </w:rPr>
        <w:t>MacNamara</w:t>
      </w:r>
      <w:proofErr w:type="spellEnd"/>
      <w:r w:rsidRPr="0036376D">
        <w:rPr>
          <w:szCs w:val="22"/>
          <w:lang w:val="en-CA"/>
        </w:rPr>
        <w:t xml:space="preserve">, A., </w:t>
      </w:r>
      <w:proofErr w:type="spellStart"/>
      <w:r w:rsidRPr="0036376D">
        <w:rPr>
          <w:szCs w:val="22"/>
          <w:lang w:val="en-CA"/>
        </w:rPr>
        <w:t>Olvet</w:t>
      </w:r>
      <w:proofErr w:type="spellEnd"/>
      <w:r w:rsidRPr="0036376D">
        <w:rPr>
          <w:szCs w:val="22"/>
          <w:lang w:val="en-CA"/>
        </w:rPr>
        <w:t>, D.M., 2010. Event-related potentials, emotion, and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emotion regulation: an integrative review. Dev. </w:t>
      </w:r>
      <w:proofErr w:type="spellStart"/>
      <w:r w:rsidRPr="0036376D">
        <w:rPr>
          <w:szCs w:val="22"/>
          <w:lang w:val="en-CA"/>
        </w:rPr>
        <w:t>Neuropsychol</w:t>
      </w:r>
      <w:proofErr w:type="spellEnd"/>
      <w:r w:rsidRPr="0036376D">
        <w:rPr>
          <w:szCs w:val="22"/>
          <w:lang w:val="en-CA"/>
        </w:rPr>
        <w:t>. 35 (2), 129–155.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>Han, S., Fan, Y., Xu, X., Qin, J., Wu, B., Wang, X., Mao, L., 2009.</w:t>
      </w:r>
      <w:proofErr w:type="gramEnd"/>
      <w:r w:rsidRPr="0036376D">
        <w:rPr>
          <w:szCs w:val="22"/>
          <w:lang w:val="en-CA"/>
        </w:rPr>
        <w:t xml:space="preserve"> Empathic neural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responses to others' pain are modulated by emotional contexts. </w:t>
      </w:r>
      <w:proofErr w:type="gramStart"/>
      <w:r w:rsidRPr="0036376D">
        <w:rPr>
          <w:szCs w:val="22"/>
          <w:lang w:val="en-CA"/>
        </w:rPr>
        <w:t>Human.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Brain Mapp.</w:t>
      </w:r>
      <w:proofErr w:type="gramEnd"/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30 (10), 3227–3237.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r w:rsidRPr="0036376D">
        <w:rPr>
          <w:szCs w:val="22"/>
          <w:lang w:val="en-CA"/>
        </w:rPr>
        <w:t>Haxby</w:t>
      </w:r>
      <w:proofErr w:type="spellEnd"/>
      <w:r w:rsidRPr="0036376D">
        <w:rPr>
          <w:szCs w:val="22"/>
          <w:lang w:val="en-CA"/>
        </w:rPr>
        <w:t xml:space="preserve">, J.V., </w:t>
      </w:r>
      <w:proofErr w:type="spellStart"/>
      <w:r w:rsidRPr="0036376D">
        <w:rPr>
          <w:szCs w:val="22"/>
          <w:lang w:val="en-CA"/>
        </w:rPr>
        <w:t>Gobbini</w:t>
      </w:r>
      <w:proofErr w:type="spellEnd"/>
      <w:r w:rsidRPr="0036376D">
        <w:rPr>
          <w:szCs w:val="22"/>
          <w:lang w:val="en-CA"/>
        </w:rPr>
        <w:t xml:space="preserve">, M.I., 2011. </w:t>
      </w:r>
      <w:proofErr w:type="gramStart"/>
      <w:r w:rsidRPr="0036376D">
        <w:rPr>
          <w:szCs w:val="22"/>
          <w:lang w:val="en-CA"/>
        </w:rPr>
        <w:t>Distributed neural systems for face perception.</w:t>
      </w:r>
      <w:proofErr w:type="gramEnd"/>
      <w:r w:rsidRPr="0036376D">
        <w:rPr>
          <w:szCs w:val="22"/>
          <w:lang w:val="en-CA"/>
        </w:rPr>
        <w:t xml:space="preserve"> In: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Calder, A., Rhodes, G., Johnson, M., </w:t>
      </w:r>
      <w:proofErr w:type="spellStart"/>
      <w:r w:rsidRPr="0036376D">
        <w:rPr>
          <w:szCs w:val="22"/>
          <w:lang w:val="en-CA"/>
        </w:rPr>
        <w:t>Haxby</w:t>
      </w:r>
      <w:proofErr w:type="spellEnd"/>
      <w:r w:rsidRPr="0036376D">
        <w:rPr>
          <w:szCs w:val="22"/>
          <w:lang w:val="en-CA"/>
        </w:rPr>
        <w:t>, J. (Eds.), Oxford Handbook of Face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Perception. Oxford University Press, New York, USA, pp. 93–110.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Hogeveen, J., </w:t>
      </w:r>
      <w:proofErr w:type="spellStart"/>
      <w:r w:rsidRPr="0036376D">
        <w:rPr>
          <w:szCs w:val="22"/>
          <w:lang w:val="en-CA"/>
        </w:rPr>
        <w:t>Obhi</w:t>
      </w:r>
      <w:proofErr w:type="spellEnd"/>
      <w:r w:rsidRPr="0036376D">
        <w:rPr>
          <w:szCs w:val="22"/>
          <w:lang w:val="en-CA"/>
        </w:rPr>
        <w:t xml:space="preserve">, S.S., </w:t>
      </w:r>
      <w:proofErr w:type="spellStart"/>
      <w:r w:rsidRPr="0036376D">
        <w:rPr>
          <w:szCs w:val="22"/>
          <w:lang w:val="en-CA"/>
        </w:rPr>
        <w:t>Banissy</w:t>
      </w:r>
      <w:proofErr w:type="spellEnd"/>
      <w:r w:rsidRPr="0036376D">
        <w:rPr>
          <w:szCs w:val="22"/>
          <w:lang w:val="en-CA"/>
        </w:rPr>
        <w:t xml:space="preserve">, M.J., </w:t>
      </w:r>
      <w:proofErr w:type="spellStart"/>
      <w:r w:rsidRPr="0036376D">
        <w:rPr>
          <w:szCs w:val="22"/>
          <w:lang w:val="en-CA"/>
        </w:rPr>
        <w:t>Santiesteban</w:t>
      </w:r>
      <w:proofErr w:type="spellEnd"/>
      <w:r w:rsidRPr="0036376D">
        <w:rPr>
          <w:szCs w:val="22"/>
          <w:lang w:val="en-CA"/>
        </w:rPr>
        <w:t xml:space="preserve">, I., Press, C., </w:t>
      </w:r>
      <w:proofErr w:type="spellStart"/>
      <w:r w:rsidRPr="0036376D">
        <w:rPr>
          <w:szCs w:val="22"/>
          <w:lang w:val="en-CA"/>
        </w:rPr>
        <w:t>Catmur</w:t>
      </w:r>
      <w:proofErr w:type="spellEnd"/>
      <w:r w:rsidRPr="0036376D">
        <w:rPr>
          <w:szCs w:val="22"/>
          <w:lang w:val="en-CA"/>
        </w:rPr>
        <w:t>, C., Bird, G.,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2014. </w:t>
      </w:r>
      <w:proofErr w:type="gramStart"/>
      <w:r w:rsidRPr="0036376D">
        <w:rPr>
          <w:szCs w:val="22"/>
          <w:lang w:val="en-CA"/>
        </w:rPr>
        <w:t>Task-dependent and distinct roles of the temporoparietal junction and inferior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frontal cortex in the control of imitation.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Social.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Cogn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Affect.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10 (7),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1003–1009.</w:t>
      </w:r>
    </w:p>
    <w:p w:rsidR="00B617F3" w:rsidRPr="0036376D" w:rsidRDefault="00B617F3" w:rsidP="0036376D">
      <w:pPr>
        <w:ind w:left="284" w:hanging="218"/>
        <w:rPr>
          <w:szCs w:val="22"/>
        </w:rPr>
      </w:pPr>
      <w:r w:rsidRPr="0036376D">
        <w:rPr>
          <w:szCs w:val="22"/>
          <w:lang w:val="en-CA"/>
        </w:rPr>
        <w:t xml:space="preserve">Jackson, P.L., Brunet, E., </w:t>
      </w:r>
      <w:proofErr w:type="spellStart"/>
      <w:r w:rsidRPr="0036376D">
        <w:rPr>
          <w:szCs w:val="22"/>
          <w:lang w:val="en-CA"/>
        </w:rPr>
        <w:t>Meltzoff</w:t>
      </w:r>
      <w:proofErr w:type="spellEnd"/>
      <w:r w:rsidRPr="0036376D">
        <w:rPr>
          <w:szCs w:val="22"/>
          <w:lang w:val="en-CA"/>
        </w:rPr>
        <w:t>, A.N., Decety, J., 2006. Empathy examined through the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neural mechanisms involved in imagining how I feel versus how you feel pain.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</w:rPr>
        <w:t>Neuropsychologia 44 (5), 752–761.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>Jackson, P.L., Michon, P.-E., Geslin, E., Carignan, M., Beaudoin, D., 2015.</w:t>
      </w:r>
      <w:proofErr w:type="gramEnd"/>
      <w:r w:rsidRPr="0036376D">
        <w:rPr>
          <w:szCs w:val="22"/>
          <w:lang w:val="en-CA"/>
        </w:rPr>
        <w:t xml:space="preserve"> EEVEE: the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empathy-enhancing virtual evolving environment. Front. Hum.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9. http://dx.doi.org/10.3389/fnhum.2015.00112.</w:t>
      </w:r>
      <w:proofErr w:type="gramEnd"/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>Jasper, H.H., 1958.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The ten-twenty electrode system of the International Federation.</w:t>
      </w:r>
      <w:proofErr w:type="gramEnd"/>
      <w:r w:rsidR="00633CD0"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Electroencephalogr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Clin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Neurophysiol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10 (2), 371–375.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Krall, S.C., </w:t>
      </w:r>
      <w:proofErr w:type="spellStart"/>
      <w:r w:rsidRPr="0036376D">
        <w:rPr>
          <w:szCs w:val="22"/>
          <w:lang w:val="en-CA"/>
        </w:rPr>
        <w:t>Volz</w:t>
      </w:r>
      <w:proofErr w:type="spellEnd"/>
      <w:r w:rsidRPr="0036376D">
        <w:rPr>
          <w:szCs w:val="22"/>
          <w:lang w:val="en-CA"/>
        </w:rPr>
        <w:t xml:space="preserve">, L.J., </w:t>
      </w:r>
      <w:proofErr w:type="spellStart"/>
      <w:r w:rsidRPr="0036376D">
        <w:rPr>
          <w:szCs w:val="22"/>
          <w:lang w:val="en-CA"/>
        </w:rPr>
        <w:t>Oberwelland</w:t>
      </w:r>
      <w:proofErr w:type="spellEnd"/>
      <w:r w:rsidRPr="0036376D">
        <w:rPr>
          <w:szCs w:val="22"/>
          <w:lang w:val="en-CA"/>
        </w:rPr>
        <w:t xml:space="preserve">, E., </w:t>
      </w:r>
      <w:proofErr w:type="spellStart"/>
      <w:r w:rsidRPr="0036376D">
        <w:rPr>
          <w:szCs w:val="22"/>
          <w:lang w:val="en-CA"/>
        </w:rPr>
        <w:t>Grefkes</w:t>
      </w:r>
      <w:proofErr w:type="spellEnd"/>
      <w:r w:rsidRPr="0036376D">
        <w:rPr>
          <w:szCs w:val="22"/>
          <w:lang w:val="en-CA"/>
        </w:rPr>
        <w:t>, C., Fink, G.R., Konrad, K., 2015.</w:t>
      </w:r>
      <w:proofErr w:type="gramEnd"/>
      <w:r w:rsidRPr="0036376D">
        <w:rPr>
          <w:szCs w:val="22"/>
          <w:lang w:val="en-CA"/>
        </w:rPr>
        <w:t xml:space="preserve"> The right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temporoparietal junction in attention and social interaction: a transcranial magnetic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stimulation study. </w:t>
      </w:r>
      <w:proofErr w:type="gramStart"/>
      <w:r w:rsidRPr="0036376D">
        <w:rPr>
          <w:szCs w:val="22"/>
          <w:lang w:val="en-CA"/>
        </w:rPr>
        <w:t>Human.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Brain Mapp.</w:t>
      </w:r>
      <w:proofErr w:type="gramEnd"/>
      <w:r w:rsidRPr="0036376D">
        <w:rPr>
          <w:szCs w:val="22"/>
          <w:lang w:val="en-CA"/>
        </w:rPr>
        <w:t xml:space="preserve"> 37 (2), 796–807. http://dx.doi.org/10.1002/hbm.23068.</w:t>
      </w:r>
    </w:p>
    <w:p w:rsidR="00B617F3" w:rsidRPr="0036376D" w:rsidRDefault="00B617F3" w:rsidP="0036376D">
      <w:pPr>
        <w:ind w:left="284" w:hanging="218"/>
        <w:rPr>
          <w:szCs w:val="22"/>
        </w:rPr>
      </w:pPr>
      <w:proofErr w:type="spellStart"/>
      <w:r w:rsidRPr="0036376D">
        <w:rPr>
          <w:szCs w:val="22"/>
          <w:lang w:val="en-CA"/>
        </w:rPr>
        <w:t>Lamm</w:t>
      </w:r>
      <w:proofErr w:type="spellEnd"/>
      <w:r w:rsidRPr="0036376D">
        <w:rPr>
          <w:szCs w:val="22"/>
          <w:lang w:val="en-CA"/>
        </w:rPr>
        <w:t>, C., Batson, C.D., Decety, J., 2007. The neural substrate of human empathy: effects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of perspective-taking and cognitive appraisal. </w:t>
      </w:r>
      <w:r w:rsidRPr="0036376D">
        <w:rPr>
          <w:szCs w:val="22"/>
        </w:rPr>
        <w:t xml:space="preserve">J. </w:t>
      </w:r>
      <w:proofErr w:type="spellStart"/>
      <w:r w:rsidRPr="0036376D">
        <w:rPr>
          <w:szCs w:val="22"/>
        </w:rPr>
        <w:t>Cogn</w:t>
      </w:r>
      <w:proofErr w:type="spellEnd"/>
      <w:r w:rsidRPr="0036376D">
        <w:rPr>
          <w:szCs w:val="22"/>
        </w:rPr>
        <w:t xml:space="preserve">. </w:t>
      </w:r>
      <w:proofErr w:type="spellStart"/>
      <w:r w:rsidRPr="0036376D">
        <w:rPr>
          <w:szCs w:val="22"/>
        </w:rPr>
        <w:t>Neurosci</w:t>
      </w:r>
      <w:proofErr w:type="spellEnd"/>
      <w:r w:rsidRPr="0036376D">
        <w:rPr>
          <w:szCs w:val="22"/>
        </w:rPr>
        <w:t>. 19 (1), 42–58.</w:t>
      </w:r>
    </w:p>
    <w:p w:rsid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r w:rsidRPr="0036376D">
        <w:rPr>
          <w:szCs w:val="22"/>
          <w:lang w:val="en-CA"/>
        </w:rPr>
        <w:t>Lamm</w:t>
      </w:r>
      <w:proofErr w:type="spellEnd"/>
      <w:r w:rsidRPr="0036376D">
        <w:rPr>
          <w:szCs w:val="22"/>
          <w:lang w:val="en-CA"/>
        </w:rPr>
        <w:t xml:space="preserve">, C., Bukowski, H., </w:t>
      </w:r>
      <w:proofErr w:type="spellStart"/>
      <w:r w:rsidRPr="0036376D">
        <w:rPr>
          <w:szCs w:val="22"/>
          <w:lang w:val="en-CA"/>
        </w:rPr>
        <w:t>Silani</w:t>
      </w:r>
      <w:proofErr w:type="spellEnd"/>
      <w:r w:rsidRPr="0036376D">
        <w:rPr>
          <w:szCs w:val="22"/>
          <w:lang w:val="en-CA"/>
        </w:rPr>
        <w:t>, G., 2016. From shared to distinct self–other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representations in empathy: evidence from </w:t>
      </w:r>
      <w:proofErr w:type="spellStart"/>
      <w:r w:rsidRPr="0036376D">
        <w:rPr>
          <w:szCs w:val="22"/>
          <w:lang w:val="en-CA"/>
        </w:rPr>
        <w:t>neurotypical</w:t>
      </w:r>
      <w:proofErr w:type="spellEnd"/>
      <w:r w:rsidRPr="0036376D">
        <w:rPr>
          <w:szCs w:val="22"/>
          <w:lang w:val="en-CA"/>
        </w:rPr>
        <w:t xml:space="preserve"> function and socio-cognitive</w:t>
      </w:r>
      <w:r w:rsid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disorders. Philos. Trans. R. Soc. </w:t>
      </w:r>
      <w:proofErr w:type="spellStart"/>
      <w:r w:rsidRPr="0036376D">
        <w:rPr>
          <w:szCs w:val="22"/>
          <w:lang w:val="en-CA"/>
        </w:rPr>
        <w:t>Lond</w:t>
      </w:r>
      <w:proofErr w:type="spellEnd"/>
      <w:r w:rsidRPr="0036376D">
        <w:rPr>
          <w:szCs w:val="22"/>
          <w:lang w:val="en-CA"/>
        </w:rPr>
        <w:t xml:space="preserve">. </w:t>
      </w:r>
      <w:proofErr w:type="gramStart"/>
      <w:r w:rsidRPr="0036376D">
        <w:rPr>
          <w:szCs w:val="22"/>
          <w:lang w:val="en-CA"/>
        </w:rPr>
        <w:t>Ser. B, Biol. Sci. 371 (1686), 20150083.</w:t>
      </w:r>
      <w:proofErr w:type="gramEnd"/>
      <w:r w:rsidR="00633CD0" w:rsidRPr="0036376D">
        <w:rPr>
          <w:szCs w:val="22"/>
          <w:lang w:val="en-CA"/>
        </w:rPr>
        <w:t xml:space="preserve"> 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proofErr w:type="gramStart"/>
      <w:r w:rsidRPr="0036376D">
        <w:rPr>
          <w:szCs w:val="22"/>
          <w:lang w:val="en-CA"/>
        </w:rPr>
        <w:lastRenderedPageBreak/>
        <w:t>Lamm</w:t>
      </w:r>
      <w:proofErr w:type="spellEnd"/>
      <w:r w:rsidRPr="0036376D">
        <w:rPr>
          <w:szCs w:val="22"/>
          <w:lang w:val="en-CA"/>
        </w:rPr>
        <w:t>, C., Decety, J., Singer, T., 2011.</w:t>
      </w:r>
      <w:proofErr w:type="gramEnd"/>
      <w:r w:rsidRPr="0036376D">
        <w:rPr>
          <w:szCs w:val="22"/>
          <w:lang w:val="en-CA"/>
        </w:rPr>
        <w:t xml:space="preserve"> Meta-analytic evidence for common and distinct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neural networks associated with directly experienced pain and empathy for pain.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NeuroImage 54 (3), 2492–2502.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>Lockwood, P.L., 2016. The anatomy of empathy: vicarious experience and disorders of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social cognition. </w:t>
      </w:r>
      <w:proofErr w:type="spellStart"/>
      <w:proofErr w:type="gramStart"/>
      <w:r w:rsidRPr="0036376D">
        <w:rPr>
          <w:szCs w:val="22"/>
          <w:lang w:val="en-CA"/>
        </w:rPr>
        <w:t>Behav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Brain Res. 311, 255–266.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>Lopez-Calderon, J., Luck, S.J., 2014.</w:t>
      </w:r>
      <w:proofErr w:type="gramEnd"/>
      <w:r w:rsidRPr="0036376D">
        <w:rPr>
          <w:szCs w:val="22"/>
          <w:lang w:val="en-CA"/>
        </w:rPr>
        <w:t xml:space="preserve"> ERPLAB: an open-source toolbox for the analysis of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event-related potentials. Front. Hum.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8, 213.</w:t>
      </w:r>
      <w:proofErr w:type="gramEnd"/>
    </w:p>
    <w:p w:rsidR="00B617F3" w:rsidRPr="0036376D" w:rsidRDefault="00B617F3" w:rsidP="0036376D">
      <w:pPr>
        <w:ind w:left="284" w:hanging="218"/>
        <w:rPr>
          <w:szCs w:val="22"/>
        </w:rPr>
      </w:pPr>
      <w:r w:rsidRPr="0036376D">
        <w:rPr>
          <w:szCs w:val="22"/>
        </w:rPr>
        <w:t xml:space="preserve">Mai, X., Zhang, W., Hu, X., </w:t>
      </w:r>
      <w:proofErr w:type="spellStart"/>
      <w:r w:rsidRPr="0036376D">
        <w:rPr>
          <w:szCs w:val="22"/>
        </w:rPr>
        <w:t>Zhen</w:t>
      </w:r>
      <w:proofErr w:type="spellEnd"/>
      <w:r w:rsidRPr="0036376D">
        <w:rPr>
          <w:szCs w:val="22"/>
        </w:rPr>
        <w:t xml:space="preserve">, Z., Xu, Z., Zhang, J., Liu, C., 2016. </w:t>
      </w:r>
      <w:proofErr w:type="gramStart"/>
      <w:r w:rsidRPr="0036376D">
        <w:rPr>
          <w:szCs w:val="22"/>
          <w:lang w:val="en-CA"/>
        </w:rPr>
        <w:t>Using tDCS to explore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the role of the right temporo-parietal junction in theory of mind and cognitive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empathy.</w:t>
      </w:r>
      <w:proofErr w:type="gramEnd"/>
      <w:r w:rsidRPr="0036376D">
        <w:rPr>
          <w:szCs w:val="22"/>
          <w:lang w:val="en-CA"/>
        </w:rPr>
        <w:t xml:space="preserve"> </w:t>
      </w:r>
      <w:r w:rsidRPr="0036376D">
        <w:rPr>
          <w:szCs w:val="22"/>
        </w:rPr>
        <w:t xml:space="preserve">Front. </w:t>
      </w:r>
      <w:proofErr w:type="spellStart"/>
      <w:r w:rsidRPr="0036376D">
        <w:rPr>
          <w:szCs w:val="22"/>
        </w:rPr>
        <w:t>Psychol</w:t>
      </w:r>
      <w:proofErr w:type="spellEnd"/>
      <w:r w:rsidRPr="0036376D">
        <w:rPr>
          <w:szCs w:val="22"/>
        </w:rPr>
        <w:t>. 7, 380.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</w:rPr>
        <w:t>Marcoux, L.-A., Michon, P.-E., Voisin, J., Lemelin, S., Vachon-Presseau, E., Jackson, P.L.,</w:t>
      </w:r>
      <w:r w:rsidR="00633CD0" w:rsidRPr="0036376D">
        <w:rPr>
          <w:szCs w:val="22"/>
        </w:rPr>
        <w:t xml:space="preserve"> </w:t>
      </w:r>
      <w:r w:rsidRPr="0036376D">
        <w:rPr>
          <w:szCs w:val="22"/>
        </w:rPr>
        <w:t xml:space="preserve">2013. </w:t>
      </w:r>
      <w:proofErr w:type="gramStart"/>
      <w:r w:rsidRPr="0036376D">
        <w:rPr>
          <w:szCs w:val="22"/>
          <w:lang w:val="en-CA"/>
        </w:rPr>
        <w:t>The modulation of somatosensory resonance by psychopathic traits and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empathy.</w:t>
      </w:r>
      <w:proofErr w:type="gramEnd"/>
      <w:r w:rsidRPr="0036376D">
        <w:rPr>
          <w:szCs w:val="22"/>
          <w:lang w:val="en-CA"/>
        </w:rPr>
        <w:t xml:space="preserve"> Front. </w:t>
      </w:r>
      <w:proofErr w:type="gramStart"/>
      <w:r w:rsidRPr="0036376D">
        <w:rPr>
          <w:szCs w:val="22"/>
          <w:lang w:val="en-CA"/>
        </w:rPr>
        <w:t>Human.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7, 274.</w:t>
      </w:r>
      <w:proofErr w:type="gramEnd"/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>Mitchell, J.P., 2008. Activity in right temporo-parietal junction is not selective for theory</w:t>
      </w:r>
      <w:r w:rsidR="00633CD0" w:rsidRPr="0036376D">
        <w:rPr>
          <w:szCs w:val="22"/>
          <w:lang w:val="en-CA"/>
        </w:rPr>
        <w:t>-</w:t>
      </w:r>
      <w:r w:rsidRPr="0036376D">
        <w:rPr>
          <w:szCs w:val="22"/>
          <w:lang w:val="en-CA"/>
        </w:rPr>
        <w:t xml:space="preserve">of-mind. </w:t>
      </w:r>
      <w:proofErr w:type="spellStart"/>
      <w:proofErr w:type="gramStart"/>
      <w:r w:rsidRPr="0036376D">
        <w:rPr>
          <w:szCs w:val="22"/>
          <w:lang w:val="en-CA"/>
        </w:rPr>
        <w:t>Cereb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Cortex 18 (2), 262–271.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r w:rsidRPr="0036376D">
        <w:rPr>
          <w:szCs w:val="22"/>
        </w:rPr>
        <w:t>Mondino</w:t>
      </w:r>
      <w:proofErr w:type="spellEnd"/>
      <w:r w:rsidRPr="0036376D">
        <w:rPr>
          <w:szCs w:val="22"/>
        </w:rPr>
        <w:t xml:space="preserve">, M., </w:t>
      </w:r>
      <w:proofErr w:type="spellStart"/>
      <w:r w:rsidRPr="0036376D">
        <w:rPr>
          <w:szCs w:val="22"/>
        </w:rPr>
        <w:t>Brunelin</w:t>
      </w:r>
      <w:proofErr w:type="spellEnd"/>
      <w:r w:rsidRPr="0036376D">
        <w:rPr>
          <w:szCs w:val="22"/>
        </w:rPr>
        <w:t xml:space="preserve">, J., Palm, U., </w:t>
      </w:r>
      <w:proofErr w:type="spellStart"/>
      <w:r w:rsidRPr="0036376D">
        <w:rPr>
          <w:szCs w:val="22"/>
        </w:rPr>
        <w:t>Brunoni</w:t>
      </w:r>
      <w:proofErr w:type="spellEnd"/>
      <w:r w:rsidRPr="0036376D">
        <w:rPr>
          <w:szCs w:val="22"/>
        </w:rPr>
        <w:t>, A.R., Poulet, E., Fecteau, S., 2015.</w:t>
      </w:r>
      <w:r w:rsidR="00633CD0" w:rsidRPr="0036376D">
        <w:rPr>
          <w:szCs w:val="22"/>
        </w:rPr>
        <w:t xml:space="preserve"> </w:t>
      </w:r>
      <w:proofErr w:type="gramStart"/>
      <w:r w:rsidRPr="0036376D">
        <w:rPr>
          <w:szCs w:val="22"/>
          <w:lang w:val="en-CA"/>
        </w:rPr>
        <w:t>Transcranial direct current stimulation for the treatment of refractory symptoms of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schizophrenia.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Current evidence and future directions.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Curr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Pharm. Des. 21 (23),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3373–3383.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O’Connell, N.E., </w:t>
      </w:r>
      <w:proofErr w:type="spellStart"/>
      <w:r w:rsidRPr="0036376D">
        <w:rPr>
          <w:szCs w:val="22"/>
          <w:lang w:val="en-CA"/>
        </w:rPr>
        <w:t>Cossar</w:t>
      </w:r>
      <w:proofErr w:type="spellEnd"/>
      <w:r w:rsidRPr="0036376D">
        <w:rPr>
          <w:szCs w:val="22"/>
          <w:lang w:val="en-CA"/>
        </w:rPr>
        <w:t>, J., Marston, L., Wand, B.M., Bunce, D., Moseley, G.L., De Souza,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L.H., 2012. Rethinking clinical trials of transcranial direct current stimulation: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participant and assessor blinding is inadequate at intensities of 2 mA. </w:t>
      </w:r>
      <w:proofErr w:type="spellStart"/>
      <w:r w:rsidRPr="0036376D">
        <w:rPr>
          <w:szCs w:val="22"/>
          <w:lang w:val="en-CA"/>
        </w:rPr>
        <w:t>PLoS</w:t>
      </w:r>
      <w:proofErr w:type="spellEnd"/>
      <w:r w:rsidRPr="0036376D">
        <w:rPr>
          <w:szCs w:val="22"/>
          <w:lang w:val="en-CA"/>
        </w:rPr>
        <w:t xml:space="preserve"> ONE 7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(10), e47514. http://dx.doi.org/10.1371/journal.pone.0047514.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r w:rsidRPr="0036376D">
        <w:rPr>
          <w:szCs w:val="22"/>
          <w:lang w:val="en-CA"/>
        </w:rPr>
        <w:t>Oostenveld</w:t>
      </w:r>
      <w:proofErr w:type="spellEnd"/>
      <w:r w:rsidRPr="0036376D">
        <w:rPr>
          <w:szCs w:val="22"/>
          <w:lang w:val="en-CA"/>
        </w:rPr>
        <w:t xml:space="preserve">, R., Fries, P., Maris, E., </w:t>
      </w:r>
      <w:proofErr w:type="spellStart"/>
      <w:r w:rsidRPr="0036376D">
        <w:rPr>
          <w:szCs w:val="22"/>
          <w:lang w:val="en-CA"/>
        </w:rPr>
        <w:t>Schoffelen</w:t>
      </w:r>
      <w:proofErr w:type="spellEnd"/>
      <w:r w:rsidRPr="0036376D">
        <w:rPr>
          <w:szCs w:val="22"/>
          <w:lang w:val="en-CA"/>
        </w:rPr>
        <w:t xml:space="preserve">, J.M., 2011. </w:t>
      </w:r>
      <w:proofErr w:type="spellStart"/>
      <w:r w:rsidRPr="0036376D">
        <w:rPr>
          <w:szCs w:val="22"/>
          <w:lang w:val="en-CA"/>
        </w:rPr>
        <w:t>FieldTrip</w:t>
      </w:r>
      <w:proofErr w:type="spellEnd"/>
      <w:r w:rsidRPr="0036376D">
        <w:rPr>
          <w:szCs w:val="22"/>
          <w:lang w:val="en-CA"/>
        </w:rPr>
        <w:t>: open source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software for advanced analysis of MEG, EEG, and invasive electrophysiological data.</w:t>
      </w:r>
      <w:r w:rsidR="00633CD0"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Comput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Intell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2011, 1.</w:t>
      </w:r>
      <w:proofErr w:type="gramEnd"/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Perry, A., </w:t>
      </w:r>
      <w:proofErr w:type="spellStart"/>
      <w:r w:rsidRPr="0036376D">
        <w:rPr>
          <w:szCs w:val="22"/>
          <w:lang w:val="en-CA"/>
        </w:rPr>
        <w:t>Bentin</w:t>
      </w:r>
      <w:proofErr w:type="spellEnd"/>
      <w:r w:rsidRPr="0036376D">
        <w:rPr>
          <w:szCs w:val="22"/>
          <w:lang w:val="en-CA"/>
        </w:rPr>
        <w:t xml:space="preserve">, S., </w:t>
      </w:r>
      <w:proofErr w:type="spellStart"/>
      <w:r w:rsidRPr="0036376D">
        <w:rPr>
          <w:szCs w:val="22"/>
          <w:lang w:val="en-CA"/>
        </w:rPr>
        <w:t>Bartal</w:t>
      </w:r>
      <w:proofErr w:type="spellEnd"/>
      <w:r w:rsidRPr="0036376D">
        <w:rPr>
          <w:szCs w:val="22"/>
          <w:lang w:val="en-CA"/>
        </w:rPr>
        <w:t xml:space="preserve">, I.B.-A., </w:t>
      </w:r>
      <w:proofErr w:type="spellStart"/>
      <w:r w:rsidRPr="0036376D">
        <w:rPr>
          <w:szCs w:val="22"/>
          <w:lang w:val="en-CA"/>
        </w:rPr>
        <w:t>Lamm</w:t>
      </w:r>
      <w:proofErr w:type="spellEnd"/>
      <w:r w:rsidRPr="0036376D">
        <w:rPr>
          <w:szCs w:val="22"/>
          <w:lang w:val="en-CA"/>
        </w:rPr>
        <w:t>, C., Decety, J., 2010.</w:t>
      </w:r>
      <w:proofErr w:type="gramEnd"/>
      <w:r w:rsidRPr="0036376D">
        <w:rPr>
          <w:szCs w:val="22"/>
          <w:lang w:val="en-CA"/>
        </w:rPr>
        <w:t xml:space="preserve"> “Feeling” the pain of those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who are different from us: modulation of EEG in the mu/alpha range. </w:t>
      </w:r>
      <w:proofErr w:type="spellStart"/>
      <w:proofErr w:type="gramStart"/>
      <w:r w:rsidRPr="0036376D">
        <w:rPr>
          <w:szCs w:val="22"/>
          <w:lang w:val="en-CA"/>
        </w:rPr>
        <w:t>Cogn</w:t>
      </w:r>
      <w:proofErr w:type="spellEnd"/>
      <w:r w:rsidRPr="0036376D">
        <w:rPr>
          <w:szCs w:val="22"/>
          <w:lang w:val="en-CA"/>
        </w:rPr>
        <w:t>.,</w:t>
      </w:r>
      <w:proofErr w:type="gramEnd"/>
      <w:r w:rsidRPr="0036376D">
        <w:rPr>
          <w:szCs w:val="22"/>
          <w:lang w:val="en-CA"/>
        </w:rPr>
        <w:t xml:space="preserve"> Affect.</w:t>
      </w:r>
      <w:r w:rsidR="00633CD0"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Behav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10 (4), 493–504.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r w:rsidRPr="0036376D">
        <w:rPr>
          <w:szCs w:val="22"/>
          <w:lang w:val="en-CA"/>
        </w:rPr>
        <w:t>Santiesteban</w:t>
      </w:r>
      <w:proofErr w:type="spellEnd"/>
      <w:r w:rsidRPr="0036376D">
        <w:rPr>
          <w:szCs w:val="22"/>
          <w:lang w:val="en-CA"/>
        </w:rPr>
        <w:t xml:space="preserve">, I., </w:t>
      </w:r>
      <w:proofErr w:type="spellStart"/>
      <w:r w:rsidRPr="0036376D">
        <w:rPr>
          <w:szCs w:val="22"/>
          <w:lang w:val="en-CA"/>
        </w:rPr>
        <w:t>Banissy</w:t>
      </w:r>
      <w:proofErr w:type="spellEnd"/>
      <w:r w:rsidRPr="0036376D">
        <w:rPr>
          <w:szCs w:val="22"/>
          <w:lang w:val="en-CA"/>
        </w:rPr>
        <w:t xml:space="preserve">, M.J., </w:t>
      </w:r>
      <w:proofErr w:type="spellStart"/>
      <w:r w:rsidRPr="0036376D">
        <w:rPr>
          <w:szCs w:val="22"/>
          <w:lang w:val="en-CA"/>
        </w:rPr>
        <w:t>Catmur</w:t>
      </w:r>
      <w:proofErr w:type="spellEnd"/>
      <w:r w:rsidRPr="0036376D">
        <w:rPr>
          <w:szCs w:val="22"/>
          <w:lang w:val="en-CA"/>
        </w:rPr>
        <w:t xml:space="preserve">, C., Bird, G., 2012. </w:t>
      </w:r>
      <w:proofErr w:type="gramStart"/>
      <w:r w:rsidRPr="0036376D">
        <w:rPr>
          <w:szCs w:val="22"/>
          <w:lang w:val="en-CA"/>
        </w:rPr>
        <w:t>Enhancing social ability by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stimulating right temporoparietal junction.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Curr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Biol. 22 (23), 2274–2277.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r w:rsidRPr="0036376D">
        <w:rPr>
          <w:szCs w:val="22"/>
          <w:lang w:val="en-CA"/>
        </w:rPr>
        <w:t>Santiesteban</w:t>
      </w:r>
      <w:proofErr w:type="spellEnd"/>
      <w:r w:rsidRPr="0036376D">
        <w:rPr>
          <w:szCs w:val="22"/>
          <w:lang w:val="en-CA"/>
        </w:rPr>
        <w:t xml:space="preserve">, I., </w:t>
      </w:r>
      <w:proofErr w:type="spellStart"/>
      <w:r w:rsidRPr="0036376D">
        <w:rPr>
          <w:szCs w:val="22"/>
          <w:lang w:val="en-CA"/>
        </w:rPr>
        <w:t>Banissy</w:t>
      </w:r>
      <w:proofErr w:type="spellEnd"/>
      <w:r w:rsidRPr="0036376D">
        <w:rPr>
          <w:szCs w:val="22"/>
          <w:lang w:val="en-CA"/>
        </w:rPr>
        <w:t xml:space="preserve">, M.J., </w:t>
      </w:r>
      <w:proofErr w:type="spellStart"/>
      <w:r w:rsidRPr="0036376D">
        <w:rPr>
          <w:szCs w:val="22"/>
          <w:lang w:val="en-CA"/>
        </w:rPr>
        <w:t>Catmur</w:t>
      </w:r>
      <w:proofErr w:type="spellEnd"/>
      <w:r w:rsidRPr="0036376D">
        <w:rPr>
          <w:szCs w:val="22"/>
          <w:lang w:val="en-CA"/>
        </w:rPr>
        <w:t xml:space="preserve">, C., Bird, G., 2015. </w:t>
      </w:r>
      <w:proofErr w:type="gramStart"/>
      <w:r w:rsidRPr="0036376D">
        <w:rPr>
          <w:szCs w:val="22"/>
          <w:lang w:val="en-CA"/>
        </w:rPr>
        <w:t>Functional lateralization of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temporoparietal junction - imitation inhibition, visual perspective-taking and theory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of mind.</w:t>
      </w:r>
      <w:proofErr w:type="gramEnd"/>
      <w:r w:rsidRPr="0036376D">
        <w:rPr>
          <w:szCs w:val="22"/>
          <w:lang w:val="en-CA"/>
        </w:rPr>
        <w:t xml:space="preserve"> Eur. J. </w:t>
      </w:r>
      <w:proofErr w:type="spell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 42 (8), 2527–2533.</w:t>
      </w:r>
    </w:p>
    <w:p w:rsidR="00B617F3" w:rsidRPr="0036376D" w:rsidRDefault="00B617F3" w:rsidP="0036376D">
      <w:pPr>
        <w:ind w:left="284" w:hanging="218"/>
        <w:rPr>
          <w:szCs w:val="22"/>
        </w:rPr>
      </w:pPr>
      <w:r w:rsidRPr="0036376D">
        <w:rPr>
          <w:szCs w:val="22"/>
          <w:lang w:val="en-CA"/>
        </w:rPr>
        <w:t>Saxe, R., Kanwisher, N., 2003. People thinking about thinking people: the role of the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temporo-parietal junction in “theory of mind”. </w:t>
      </w:r>
      <w:r w:rsidRPr="0036376D">
        <w:rPr>
          <w:szCs w:val="22"/>
        </w:rPr>
        <w:t>NeuroImage 19 (4), 1835–1842.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Saxe, R., Wexler, A., 2005. </w:t>
      </w:r>
      <w:proofErr w:type="gramStart"/>
      <w:r w:rsidRPr="0036376D">
        <w:rPr>
          <w:szCs w:val="22"/>
          <w:lang w:val="en-CA"/>
        </w:rPr>
        <w:t>Making sense of another mind: the role of the right temporoparietal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junction.</w:t>
      </w:r>
      <w:proofErr w:type="gramEnd"/>
      <w:r w:rsidRPr="0036376D">
        <w:rPr>
          <w:szCs w:val="22"/>
          <w:lang w:val="en-CA"/>
        </w:rPr>
        <w:t xml:space="preserve"> Neuropsychologia 43, 1391–1399.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spellStart"/>
      <w:r w:rsidRPr="0036376D">
        <w:rPr>
          <w:szCs w:val="22"/>
          <w:lang w:val="en-CA"/>
        </w:rPr>
        <w:t>Sellaro</w:t>
      </w:r>
      <w:proofErr w:type="spellEnd"/>
      <w:r w:rsidRPr="0036376D">
        <w:rPr>
          <w:szCs w:val="22"/>
          <w:lang w:val="en-CA"/>
        </w:rPr>
        <w:t xml:space="preserve">, R., </w:t>
      </w:r>
      <w:proofErr w:type="spellStart"/>
      <w:r w:rsidRPr="0036376D">
        <w:rPr>
          <w:szCs w:val="22"/>
          <w:lang w:val="en-CA"/>
        </w:rPr>
        <w:t>Güroǧlu</w:t>
      </w:r>
      <w:proofErr w:type="spellEnd"/>
      <w:r w:rsidRPr="0036376D">
        <w:rPr>
          <w:szCs w:val="22"/>
          <w:lang w:val="en-CA"/>
        </w:rPr>
        <w:t xml:space="preserve">, B., </w:t>
      </w:r>
      <w:proofErr w:type="spellStart"/>
      <w:r w:rsidRPr="0036376D">
        <w:rPr>
          <w:szCs w:val="22"/>
          <w:lang w:val="en-CA"/>
        </w:rPr>
        <w:t>Nitsche</w:t>
      </w:r>
      <w:proofErr w:type="spellEnd"/>
      <w:r w:rsidRPr="0036376D">
        <w:rPr>
          <w:szCs w:val="22"/>
          <w:lang w:val="en-CA"/>
        </w:rPr>
        <w:t xml:space="preserve">, M.A., van den </w:t>
      </w:r>
      <w:proofErr w:type="spellStart"/>
      <w:r w:rsidRPr="0036376D">
        <w:rPr>
          <w:szCs w:val="22"/>
          <w:lang w:val="en-CA"/>
        </w:rPr>
        <w:t>Wildenberg</w:t>
      </w:r>
      <w:proofErr w:type="spellEnd"/>
      <w:r w:rsidRPr="0036376D">
        <w:rPr>
          <w:szCs w:val="22"/>
          <w:lang w:val="en-CA"/>
        </w:rPr>
        <w:t xml:space="preserve">, W.P., </w:t>
      </w:r>
      <w:proofErr w:type="spellStart"/>
      <w:r w:rsidRPr="0036376D">
        <w:rPr>
          <w:szCs w:val="22"/>
          <w:lang w:val="en-CA"/>
        </w:rPr>
        <w:t>Massaro</w:t>
      </w:r>
      <w:proofErr w:type="spellEnd"/>
      <w:r w:rsidRPr="0036376D">
        <w:rPr>
          <w:szCs w:val="22"/>
          <w:lang w:val="en-CA"/>
        </w:rPr>
        <w:t xml:space="preserve">, V., </w:t>
      </w:r>
      <w:proofErr w:type="spellStart"/>
      <w:r w:rsidRPr="0036376D">
        <w:rPr>
          <w:szCs w:val="22"/>
          <w:lang w:val="en-CA"/>
        </w:rPr>
        <w:t>Durieux</w:t>
      </w:r>
      <w:proofErr w:type="spellEnd"/>
      <w:r w:rsidRPr="0036376D">
        <w:rPr>
          <w:szCs w:val="22"/>
          <w:lang w:val="en-CA"/>
        </w:rPr>
        <w:t>,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J., </w:t>
      </w:r>
      <w:proofErr w:type="spellStart"/>
      <w:r w:rsidRPr="0036376D">
        <w:rPr>
          <w:szCs w:val="22"/>
          <w:lang w:val="en-CA"/>
        </w:rPr>
        <w:t>Colzato</w:t>
      </w:r>
      <w:proofErr w:type="spellEnd"/>
      <w:r w:rsidRPr="0036376D">
        <w:rPr>
          <w:szCs w:val="22"/>
          <w:lang w:val="en-CA"/>
        </w:rPr>
        <w:t xml:space="preserve">, L.S., 2015. </w:t>
      </w:r>
      <w:proofErr w:type="gramStart"/>
      <w:r w:rsidRPr="0036376D">
        <w:rPr>
          <w:szCs w:val="22"/>
          <w:lang w:val="en-CA"/>
        </w:rPr>
        <w:t>Increasing the role of belief information in moral judgments by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stimulating the right temporoparietal junction.</w:t>
      </w:r>
      <w:proofErr w:type="gramEnd"/>
      <w:r w:rsidRPr="0036376D">
        <w:rPr>
          <w:szCs w:val="22"/>
          <w:lang w:val="en-CA"/>
        </w:rPr>
        <w:t xml:space="preserve"> Neuropsychologia 77, 400–408.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Schurz, M., </w:t>
      </w:r>
      <w:proofErr w:type="spellStart"/>
      <w:r w:rsidRPr="0036376D">
        <w:rPr>
          <w:szCs w:val="22"/>
          <w:lang w:val="en-CA"/>
        </w:rPr>
        <w:t>Aichhorn</w:t>
      </w:r>
      <w:proofErr w:type="spellEnd"/>
      <w:r w:rsidRPr="0036376D">
        <w:rPr>
          <w:szCs w:val="22"/>
          <w:lang w:val="en-CA"/>
        </w:rPr>
        <w:t xml:space="preserve">, M., Martin, A., </w:t>
      </w:r>
      <w:proofErr w:type="spellStart"/>
      <w:r w:rsidRPr="0036376D">
        <w:rPr>
          <w:szCs w:val="22"/>
          <w:lang w:val="en-CA"/>
        </w:rPr>
        <w:t>Perner</w:t>
      </w:r>
      <w:proofErr w:type="spellEnd"/>
      <w:r w:rsidRPr="0036376D">
        <w:rPr>
          <w:szCs w:val="22"/>
          <w:lang w:val="en-CA"/>
        </w:rPr>
        <w:t>, J., 2013.</w:t>
      </w:r>
      <w:proofErr w:type="gramEnd"/>
      <w:r w:rsidRPr="0036376D">
        <w:rPr>
          <w:szCs w:val="22"/>
          <w:lang w:val="en-CA"/>
        </w:rPr>
        <w:t xml:space="preserve"> Common brain areas engaged in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false belief reasoning and visual perspective taking: a meta-analysis of functional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brain imaging studies. Front. Hum. </w:t>
      </w:r>
      <w:proofErr w:type="spellStart"/>
      <w:proofErr w:type="gramStart"/>
      <w:r w:rsidRPr="0036376D">
        <w:rPr>
          <w:szCs w:val="22"/>
          <w:lang w:val="en-CA"/>
        </w:rPr>
        <w:t>Neurosci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7, 712.</w:t>
      </w:r>
      <w:proofErr w:type="gramEnd"/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Shamay-Tsoory, S.G., </w:t>
      </w:r>
      <w:proofErr w:type="spellStart"/>
      <w:r w:rsidRPr="0036376D">
        <w:rPr>
          <w:szCs w:val="22"/>
          <w:lang w:val="en-CA"/>
        </w:rPr>
        <w:t>Aharon-Peretz</w:t>
      </w:r>
      <w:proofErr w:type="spellEnd"/>
      <w:r w:rsidRPr="0036376D">
        <w:rPr>
          <w:szCs w:val="22"/>
          <w:lang w:val="en-CA"/>
        </w:rPr>
        <w:t>, J., Perry, D., 2009.</w:t>
      </w:r>
      <w:proofErr w:type="gramEnd"/>
      <w:r w:rsidRPr="0036376D">
        <w:rPr>
          <w:szCs w:val="22"/>
          <w:lang w:val="en-CA"/>
        </w:rPr>
        <w:t xml:space="preserve"> Two systems for empathy: a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double dissociation between emotional and cognitive empathy in inferior frontal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gyrus versus ventromedial prefrontal lesions. Brain: A J. Neurol. 132 (3), 617–627.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>Sheng, F., Han, S., 2012. Manipulations of cognitive strategies and intergroup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relationships reduce the racial bias in empathic neural responses. NeuroImage 61 (4),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786–797.</w:t>
      </w:r>
    </w:p>
    <w:p w:rsid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lastRenderedPageBreak/>
        <w:t>Sheng, F., Han, X., Han, S., 2015.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Dissociated neural representations of pain expressions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of different races.</w:t>
      </w:r>
      <w:proofErr w:type="gramEnd"/>
      <w:r w:rsidRPr="0036376D">
        <w:rPr>
          <w:szCs w:val="22"/>
          <w:lang w:val="en-CA"/>
        </w:rPr>
        <w:t xml:space="preserve"> </w:t>
      </w:r>
      <w:proofErr w:type="spellStart"/>
      <w:proofErr w:type="gramStart"/>
      <w:r w:rsidRPr="0036376D">
        <w:rPr>
          <w:szCs w:val="22"/>
          <w:lang w:val="en-CA"/>
        </w:rPr>
        <w:t>Cereb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Cortex 26, 1221–1233.</w:t>
      </w:r>
      <w:r w:rsidR="00633CD0" w:rsidRPr="0036376D">
        <w:rPr>
          <w:szCs w:val="22"/>
          <w:lang w:val="en-CA"/>
        </w:rPr>
        <w:t xml:space="preserve"> </w:t>
      </w:r>
    </w:p>
    <w:p w:rsidR="00633CD0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Sheng, F., Liu, Q., Li, H., Fang, F., Han, S., 2014. </w:t>
      </w:r>
      <w:proofErr w:type="gramStart"/>
      <w:r w:rsidRPr="0036376D">
        <w:rPr>
          <w:szCs w:val="22"/>
          <w:lang w:val="en-CA"/>
        </w:rPr>
        <w:t>Task modulations of racial bias in neural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responses to others' suffering.</w:t>
      </w:r>
      <w:proofErr w:type="gramEnd"/>
      <w:r w:rsidRPr="0036376D">
        <w:rPr>
          <w:szCs w:val="22"/>
          <w:lang w:val="en-CA"/>
        </w:rPr>
        <w:t xml:space="preserve"> NeuroImage 88, 263–270.</w:t>
      </w:r>
    </w:p>
    <w:p w:rsidR="00B617F3" w:rsidRPr="0036376D" w:rsidRDefault="00B617F3" w:rsidP="0036376D">
      <w:pPr>
        <w:ind w:left="284" w:hanging="218"/>
        <w:rPr>
          <w:szCs w:val="22"/>
        </w:rPr>
      </w:pPr>
      <w:proofErr w:type="spellStart"/>
      <w:proofErr w:type="gramStart"/>
      <w:r w:rsidRPr="0036376D">
        <w:rPr>
          <w:szCs w:val="22"/>
          <w:lang w:val="en-CA"/>
        </w:rPr>
        <w:t>Silani</w:t>
      </w:r>
      <w:proofErr w:type="spellEnd"/>
      <w:r w:rsidRPr="0036376D">
        <w:rPr>
          <w:szCs w:val="22"/>
          <w:lang w:val="en-CA"/>
        </w:rPr>
        <w:t xml:space="preserve">, G., </w:t>
      </w:r>
      <w:proofErr w:type="spellStart"/>
      <w:r w:rsidRPr="0036376D">
        <w:rPr>
          <w:szCs w:val="22"/>
          <w:lang w:val="en-CA"/>
        </w:rPr>
        <w:t>Lamm</w:t>
      </w:r>
      <w:proofErr w:type="spellEnd"/>
      <w:r w:rsidRPr="0036376D">
        <w:rPr>
          <w:szCs w:val="22"/>
          <w:lang w:val="en-CA"/>
        </w:rPr>
        <w:t>, C., Ruff, C.C., Singer, T., 2013.</w:t>
      </w:r>
      <w:proofErr w:type="gramEnd"/>
      <w:r w:rsidRPr="0036376D">
        <w:rPr>
          <w:szCs w:val="22"/>
          <w:lang w:val="en-CA"/>
        </w:rPr>
        <w:t xml:space="preserve"> Right </w:t>
      </w:r>
      <w:proofErr w:type="spellStart"/>
      <w:r w:rsidRPr="0036376D">
        <w:rPr>
          <w:szCs w:val="22"/>
          <w:lang w:val="en-CA"/>
        </w:rPr>
        <w:t>supramarginal</w:t>
      </w:r>
      <w:proofErr w:type="spellEnd"/>
      <w:r w:rsidRPr="0036376D">
        <w:rPr>
          <w:szCs w:val="22"/>
          <w:lang w:val="en-CA"/>
        </w:rPr>
        <w:t xml:space="preserve"> gyrus is crucial to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overcome emotional egocentricity bias in social judgments. </w:t>
      </w:r>
      <w:r w:rsidRPr="0036376D">
        <w:rPr>
          <w:szCs w:val="22"/>
        </w:rPr>
        <w:t xml:space="preserve">J. </w:t>
      </w:r>
      <w:proofErr w:type="spellStart"/>
      <w:r w:rsidRPr="0036376D">
        <w:rPr>
          <w:szCs w:val="22"/>
        </w:rPr>
        <w:t>Neurosci</w:t>
      </w:r>
      <w:proofErr w:type="spellEnd"/>
      <w:r w:rsidRPr="0036376D">
        <w:rPr>
          <w:szCs w:val="22"/>
        </w:rPr>
        <w:t>. 33 (39),</w:t>
      </w:r>
      <w:r w:rsidR="00633CD0" w:rsidRPr="0036376D">
        <w:rPr>
          <w:szCs w:val="22"/>
        </w:rPr>
        <w:t xml:space="preserve"> </w:t>
      </w:r>
      <w:r w:rsidRPr="0036376D">
        <w:rPr>
          <w:szCs w:val="22"/>
        </w:rPr>
        <w:t>15466–15476.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>Simon, D., Craig, K.D., Gosselin, F., Belin, P., Rainville, P., 2008.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Recognition and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discrimination of prototypical dynamic expressions of pain and emotions.</w:t>
      </w:r>
      <w:proofErr w:type="gramEnd"/>
      <w:r w:rsidRPr="0036376D">
        <w:rPr>
          <w:szCs w:val="22"/>
          <w:lang w:val="en-CA"/>
        </w:rPr>
        <w:t xml:space="preserve"> Pain 135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(1–2), 55–64.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 xml:space="preserve">Simon, D., Craig, K.D., </w:t>
      </w:r>
      <w:proofErr w:type="spellStart"/>
      <w:r w:rsidRPr="0036376D">
        <w:rPr>
          <w:szCs w:val="22"/>
          <w:lang w:val="en-CA"/>
        </w:rPr>
        <w:t>Miltner</w:t>
      </w:r>
      <w:proofErr w:type="spellEnd"/>
      <w:r w:rsidRPr="0036376D">
        <w:rPr>
          <w:szCs w:val="22"/>
          <w:lang w:val="en-CA"/>
        </w:rPr>
        <w:t xml:space="preserve">, W.H.R., Rainville, P., 2006. </w:t>
      </w:r>
      <w:proofErr w:type="gramStart"/>
      <w:r w:rsidRPr="0036376D">
        <w:rPr>
          <w:szCs w:val="22"/>
          <w:lang w:val="en-CA"/>
        </w:rPr>
        <w:t>Brain responses to dynamic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facial expressions of pain.</w:t>
      </w:r>
      <w:proofErr w:type="gramEnd"/>
      <w:r w:rsidRPr="0036376D">
        <w:rPr>
          <w:szCs w:val="22"/>
          <w:lang w:val="en-CA"/>
        </w:rPr>
        <w:t xml:space="preserve"> Pain 126 (1–3), 309–318.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Singer, T., </w:t>
      </w:r>
      <w:proofErr w:type="spellStart"/>
      <w:r w:rsidRPr="0036376D">
        <w:rPr>
          <w:szCs w:val="22"/>
          <w:lang w:val="en-CA"/>
        </w:rPr>
        <w:t>Lamm</w:t>
      </w:r>
      <w:proofErr w:type="spellEnd"/>
      <w:r w:rsidRPr="0036376D">
        <w:rPr>
          <w:szCs w:val="22"/>
          <w:lang w:val="en-CA"/>
        </w:rPr>
        <w:t>, C., 2009.</w:t>
      </w:r>
      <w:proofErr w:type="gramEnd"/>
      <w:r w:rsidRPr="0036376D">
        <w:rPr>
          <w:szCs w:val="22"/>
          <w:lang w:val="en-CA"/>
        </w:rPr>
        <w:t xml:space="preserve"> </w:t>
      </w:r>
      <w:proofErr w:type="gramStart"/>
      <w:r w:rsidRPr="0036376D">
        <w:rPr>
          <w:szCs w:val="22"/>
          <w:lang w:val="en-CA"/>
        </w:rPr>
        <w:t>The social neuroscience of empathy.</w:t>
      </w:r>
      <w:proofErr w:type="gramEnd"/>
      <w:r w:rsidRPr="0036376D">
        <w:rPr>
          <w:szCs w:val="22"/>
          <w:lang w:val="en-CA"/>
        </w:rPr>
        <w:t xml:space="preserve"> Ann. New Y. Acad. Sci.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>1156, 81–96.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proofErr w:type="gramStart"/>
      <w:r w:rsidRPr="0036376D">
        <w:rPr>
          <w:szCs w:val="22"/>
          <w:lang w:val="en-CA"/>
        </w:rPr>
        <w:t xml:space="preserve">Sowden, S., Wright, G.R., </w:t>
      </w:r>
      <w:proofErr w:type="spellStart"/>
      <w:r w:rsidRPr="0036376D">
        <w:rPr>
          <w:szCs w:val="22"/>
          <w:lang w:val="en-CA"/>
        </w:rPr>
        <w:t>Banissy</w:t>
      </w:r>
      <w:proofErr w:type="spellEnd"/>
      <w:r w:rsidRPr="0036376D">
        <w:rPr>
          <w:szCs w:val="22"/>
          <w:lang w:val="en-CA"/>
        </w:rPr>
        <w:t xml:space="preserve">, M.J., </w:t>
      </w:r>
      <w:proofErr w:type="spellStart"/>
      <w:r w:rsidRPr="0036376D">
        <w:rPr>
          <w:szCs w:val="22"/>
          <w:lang w:val="en-CA"/>
        </w:rPr>
        <w:t>Catmur</w:t>
      </w:r>
      <w:proofErr w:type="spellEnd"/>
      <w:r w:rsidRPr="0036376D">
        <w:rPr>
          <w:szCs w:val="22"/>
          <w:lang w:val="en-CA"/>
        </w:rPr>
        <w:t>, C., Bird, G., 2015.</w:t>
      </w:r>
      <w:proofErr w:type="gramEnd"/>
      <w:r w:rsidRPr="0036376D">
        <w:rPr>
          <w:szCs w:val="22"/>
          <w:lang w:val="en-CA"/>
        </w:rPr>
        <w:t xml:space="preserve"> Transcranial current</w:t>
      </w:r>
      <w:r w:rsidR="00633CD0" w:rsidRPr="0036376D">
        <w:rPr>
          <w:szCs w:val="22"/>
          <w:lang w:val="en-CA"/>
        </w:rPr>
        <w:t xml:space="preserve"> </w:t>
      </w:r>
      <w:r w:rsidRPr="0036376D">
        <w:rPr>
          <w:szCs w:val="22"/>
          <w:lang w:val="en-CA"/>
        </w:rPr>
        <w:t xml:space="preserve">stimulation of the temporoparietal junction improves lie detection. </w:t>
      </w:r>
      <w:proofErr w:type="spellStart"/>
      <w:proofErr w:type="gramStart"/>
      <w:r w:rsidRPr="0036376D">
        <w:rPr>
          <w:szCs w:val="22"/>
          <w:lang w:val="en-CA"/>
        </w:rPr>
        <w:t>Curr</w:t>
      </w:r>
      <w:proofErr w:type="spellEnd"/>
      <w:r w:rsidRPr="0036376D">
        <w:rPr>
          <w:szCs w:val="22"/>
          <w:lang w:val="en-CA"/>
        </w:rPr>
        <w:t>.</w:t>
      </w:r>
      <w:proofErr w:type="gramEnd"/>
      <w:r w:rsidRPr="0036376D">
        <w:rPr>
          <w:szCs w:val="22"/>
          <w:lang w:val="en-CA"/>
        </w:rPr>
        <w:t xml:space="preserve"> Biol. 25</w:t>
      </w:r>
    </w:p>
    <w:p w:rsidR="00B617F3" w:rsidRPr="0036376D" w:rsidRDefault="00B617F3" w:rsidP="0036376D">
      <w:pPr>
        <w:ind w:left="284" w:hanging="218"/>
        <w:rPr>
          <w:szCs w:val="22"/>
          <w:lang w:val="en-CA"/>
        </w:rPr>
      </w:pPr>
      <w:r w:rsidRPr="0036376D">
        <w:rPr>
          <w:szCs w:val="22"/>
          <w:lang w:val="en-CA"/>
        </w:rPr>
        <w:t>(18), 2447–2451.</w:t>
      </w:r>
      <w:bookmarkStart w:id="0" w:name="_GoBack"/>
      <w:bookmarkEnd w:id="0"/>
    </w:p>
    <w:sectPr w:rsidR="00B617F3" w:rsidRPr="0036376D">
      <w:footerReference w:type="default" r:id="rId15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CD0" w:rsidRDefault="00633CD0" w:rsidP="00633CD0">
      <w:r>
        <w:separator/>
      </w:r>
    </w:p>
  </w:endnote>
  <w:endnote w:type="continuationSeparator" w:id="0">
    <w:p w:rsidR="00633CD0" w:rsidRDefault="00633CD0" w:rsidP="00633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7506258"/>
      <w:docPartObj>
        <w:docPartGallery w:val="Page Numbers (Bottom of Page)"/>
        <w:docPartUnique/>
      </w:docPartObj>
    </w:sdtPr>
    <w:sdtEndPr/>
    <w:sdtContent>
      <w:p w:rsidR="00633CD0" w:rsidRDefault="00633CD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76D" w:rsidRPr="0036376D">
          <w:rPr>
            <w:noProof/>
            <w:lang w:val="fr-FR"/>
          </w:rPr>
          <w:t>26</w:t>
        </w:r>
        <w:r>
          <w:fldChar w:fldCharType="end"/>
        </w:r>
      </w:p>
    </w:sdtContent>
  </w:sdt>
  <w:p w:rsidR="00633CD0" w:rsidRDefault="00633C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CD0" w:rsidRDefault="00633CD0" w:rsidP="00633CD0">
      <w:r>
        <w:separator/>
      </w:r>
    </w:p>
  </w:footnote>
  <w:footnote w:type="continuationSeparator" w:id="0">
    <w:p w:rsidR="00633CD0" w:rsidRDefault="00633CD0" w:rsidP="00633C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3936"/>
    <w:multiLevelType w:val="hybridMultilevel"/>
    <w:tmpl w:val="3356C84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169"/>
    <w:rsid w:val="0036376D"/>
    <w:rsid w:val="0036473C"/>
    <w:rsid w:val="004F67B2"/>
    <w:rsid w:val="005C20E1"/>
    <w:rsid w:val="00604C5B"/>
    <w:rsid w:val="00633CD0"/>
    <w:rsid w:val="00664AFE"/>
    <w:rsid w:val="00A51304"/>
    <w:rsid w:val="00B617F3"/>
    <w:rsid w:val="00E87169"/>
    <w:rsid w:val="00EC25E2"/>
    <w:rsid w:val="00F0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8716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8716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871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16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04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33CD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33CD0"/>
  </w:style>
  <w:style w:type="paragraph" w:styleId="Pieddepage">
    <w:name w:val="footer"/>
    <w:basedOn w:val="Normal"/>
    <w:link w:val="PieddepageCar"/>
    <w:uiPriority w:val="99"/>
    <w:unhideWhenUsed/>
    <w:rsid w:val="00633CD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33C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87169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8716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871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16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042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33CD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33CD0"/>
  </w:style>
  <w:style w:type="paragraph" w:styleId="Pieddepage">
    <w:name w:val="footer"/>
    <w:basedOn w:val="Normal"/>
    <w:link w:val="PieddepageCar"/>
    <w:uiPriority w:val="99"/>
    <w:unhideWhenUsed/>
    <w:rsid w:val="00633CD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33C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ilip.jackson@psy.ulaval.ca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26</Pages>
  <Words>8806</Words>
  <Characters>48434</Characters>
  <Application>Microsoft Office Word</Application>
  <DocSecurity>0</DocSecurity>
  <Lines>403</Lines>
  <Paragraphs>114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IRDPQ</Company>
  <LinksUpToDate>false</LinksUpToDate>
  <CharactersWithSpaces>57126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Belanger-Lebel, Sophie</dc:creator>
  <cp:lastModifiedBy>Belanger-Lebel, Sophie</cp:lastModifiedBy>
  <cp:revision>3</cp:revision>
  <dcterms:created xsi:type="dcterms:W3CDTF">2019-05-14T18:30:00Z</dcterms:created>
  <dcterms:modified xsi:type="dcterms:W3CDTF">2019-05-24T19:39:00Z</dcterms:modified>
</cp:coreProperties>
</file>